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9B" w:rsidRPr="005329DC" w:rsidRDefault="00940C9B" w:rsidP="00940C9B">
      <w:pPr>
        <w:widowControl w:val="0"/>
        <w:jc w:val="center"/>
        <w:rPr>
          <w:rFonts w:asciiTheme="minorHAnsi" w:hAnsiTheme="minorHAnsi"/>
          <w:b/>
          <w:bCs/>
          <w:i/>
          <w:iCs/>
          <w:sz w:val="24"/>
          <w:szCs w:val="24"/>
        </w:rPr>
      </w:pPr>
      <w:r w:rsidRPr="005329DC">
        <w:rPr>
          <w:rFonts w:asciiTheme="minorHAnsi" w:hAnsiTheme="minorHAnsi"/>
          <w:b/>
          <w:bCs/>
          <w:i/>
          <w:iCs/>
          <w:sz w:val="24"/>
          <w:szCs w:val="24"/>
        </w:rPr>
        <w:t>Bexl</w:t>
      </w:r>
      <w:bookmarkStart w:id="0" w:name="_GoBack"/>
      <w:bookmarkEnd w:id="0"/>
      <w:r w:rsidRPr="005329DC">
        <w:rPr>
          <w:rFonts w:asciiTheme="minorHAnsi" w:hAnsiTheme="minorHAnsi"/>
          <w:b/>
          <w:bCs/>
          <w:i/>
          <w:iCs/>
          <w:sz w:val="24"/>
          <w:szCs w:val="24"/>
        </w:rPr>
        <w:t>ey Jack and Jill Preschool Inc.</w:t>
      </w:r>
    </w:p>
    <w:p w:rsidR="00940C9B" w:rsidRPr="00A4779D" w:rsidRDefault="00940C9B" w:rsidP="00940C9B">
      <w:pPr>
        <w:widowControl w:val="0"/>
        <w:jc w:val="center"/>
        <w:rPr>
          <w:rFonts w:asciiTheme="minorHAnsi" w:hAnsiTheme="minorHAnsi"/>
          <w:b/>
          <w:bCs/>
          <w:i/>
          <w:iCs/>
          <w:sz w:val="24"/>
          <w:szCs w:val="24"/>
        </w:rPr>
      </w:pPr>
      <w:r w:rsidRPr="00A4779D">
        <w:rPr>
          <w:rFonts w:asciiTheme="minorHAnsi" w:hAnsiTheme="minorHAnsi"/>
          <w:b/>
          <w:bCs/>
          <w:i/>
          <w:iCs/>
          <w:sz w:val="24"/>
          <w:szCs w:val="24"/>
        </w:rPr>
        <w:t> </w:t>
      </w:r>
    </w:p>
    <w:p w:rsidR="00614F37" w:rsidRDefault="00614F37" w:rsidP="00940C9B">
      <w:pPr>
        <w:widowControl w:val="0"/>
        <w:jc w:val="center"/>
        <w:rPr>
          <w:rFonts w:asciiTheme="minorHAnsi" w:hAnsiTheme="minorHAnsi"/>
          <w:b/>
          <w:bCs/>
          <w:sz w:val="24"/>
          <w:szCs w:val="24"/>
        </w:rPr>
      </w:pPr>
      <w:r>
        <w:rPr>
          <w:rFonts w:asciiTheme="minorHAnsi" w:hAnsiTheme="minorHAnsi"/>
          <w:bCs/>
          <w:iCs/>
          <w:sz w:val="24"/>
          <w:szCs w:val="24"/>
        </w:rPr>
        <w:t>QUALITY AREA 6: COLLABORATIVE PARTNERSHIP WITH FAMILIES AND COMMUNITY</w:t>
      </w:r>
    </w:p>
    <w:p w:rsidR="00940C9B" w:rsidRDefault="00940C9B" w:rsidP="00940C9B">
      <w:pPr>
        <w:widowControl w:val="0"/>
        <w:jc w:val="center"/>
        <w:rPr>
          <w:rFonts w:asciiTheme="minorHAnsi" w:hAnsiTheme="minorHAnsi"/>
          <w:b/>
          <w:bCs/>
          <w:sz w:val="24"/>
          <w:szCs w:val="24"/>
        </w:rPr>
      </w:pPr>
      <w:r w:rsidRPr="00A4779D">
        <w:rPr>
          <w:rFonts w:asciiTheme="minorHAnsi" w:hAnsiTheme="minorHAnsi"/>
          <w:b/>
          <w:bCs/>
          <w:sz w:val="24"/>
          <w:szCs w:val="24"/>
        </w:rPr>
        <w:t>ENROLMENT POLICY:</w:t>
      </w:r>
    </w:p>
    <w:p w:rsidR="00940C9B" w:rsidRPr="005843BA" w:rsidRDefault="00940C9B" w:rsidP="00940C9B">
      <w:pPr>
        <w:widowControl w:val="0"/>
        <w:jc w:val="center"/>
        <w:rPr>
          <w:rFonts w:asciiTheme="minorHAnsi" w:hAnsiTheme="minorHAnsi"/>
          <w:b/>
          <w:bCs/>
          <w:sz w:val="24"/>
          <w:szCs w:val="24"/>
        </w:rPr>
      </w:pPr>
      <w:r w:rsidRPr="005843BA">
        <w:rPr>
          <w:rFonts w:asciiTheme="minorHAnsi" w:hAnsiTheme="minorHAnsi"/>
          <w:b/>
          <w:bCs/>
          <w:sz w:val="24"/>
          <w:szCs w:val="24"/>
        </w:rPr>
        <w:t>TERMINATION OF ENROLMENT</w:t>
      </w:r>
    </w:p>
    <w:p w:rsidR="00940C9B" w:rsidRDefault="00940C9B" w:rsidP="00940C9B">
      <w:pPr>
        <w:widowControl w:val="0"/>
        <w:rPr>
          <w:rFonts w:asciiTheme="minorHAnsi" w:hAnsiTheme="minorHAnsi"/>
          <w:b/>
          <w:bCs/>
          <w:sz w:val="24"/>
          <w:szCs w:val="24"/>
        </w:rPr>
      </w:pPr>
    </w:p>
    <w:p w:rsidR="00940C9B" w:rsidRDefault="005329DC" w:rsidP="00940C9B">
      <w:pPr>
        <w:widowControl w:val="0"/>
        <w:rPr>
          <w:rFonts w:asciiTheme="minorHAnsi" w:hAnsiTheme="minorHAnsi"/>
          <w:bCs/>
          <w:sz w:val="24"/>
          <w:szCs w:val="24"/>
        </w:rPr>
      </w:pPr>
      <w:r>
        <w:rPr>
          <w:rFonts w:asciiTheme="minorHAnsi" w:hAnsiTheme="minorHAnsi"/>
          <w:b/>
          <w:bCs/>
          <w:sz w:val="24"/>
          <w:szCs w:val="24"/>
        </w:rPr>
        <w:t xml:space="preserve">POLICY: </w:t>
      </w:r>
      <w:r w:rsidR="00940C9B">
        <w:rPr>
          <w:rFonts w:asciiTheme="minorHAnsi" w:hAnsiTheme="minorHAnsi"/>
          <w:bCs/>
          <w:sz w:val="24"/>
          <w:szCs w:val="24"/>
        </w:rPr>
        <w:t>To provide a smooth transition for the families and Centre when a child leaves the preschool.</w:t>
      </w:r>
    </w:p>
    <w:p w:rsidR="00940C9B" w:rsidRDefault="00940C9B" w:rsidP="00940C9B">
      <w:pPr>
        <w:widowControl w:val="0"/>
        <w:rPr>
          <w:rFonts w:asciiTheme="minorHAnsi" w:hAnsiTheme="minorHAnsi"/>
          <w:bCs/>
          <w:sz w:val="24"/>
          <w:szCs w:val="24"/>
        </w:rPr>
      </w:pPr>
    </w:p>
    <w:p w:rsidR="00940C9B" w:rsidRPr="005843BA" w:rsidRDefault="005329DC" w:rsidP="00940C9B">
      <w:pPr>
        <w:widowControl w:val="0"/>
        <w:rPr>
          <w:rFonts w:asciiTheme="minorHAnsi" w:hAnsiTheme="minorHAnsi"/>
          <w:bCs/>
          <w:sz w:val="24"/>
          <w:szCs w:val="24"/>
        </w:rPr>
      </w:pPr>
      <w:r>
        <w:rPr>
          <w:rFonts w:asciiTheme="minorHAnsi" w:hAnsiTheme="minorHAnsi"/>
          <w:b/>
          <w:bCs/>
          <w:sz w:val="24"/>
          <w:szCs w:val="24"/>
        </w:rPr>
        <w:t xml:space="preserve">BACKGROUND: </w:t>
      </w:r>
      <w:r w:rsidR="00940C9B">
        <w:rPr>
          <w:rFonts w:asciiTheme="minorHAnsi" w:hAnsiTheme="minorHAnsi"/>
          <w:bCs/>
          <w:sz w:val="24"/>
          <w:szCs w:val="24"/>
        </w:rPr>
        <w:t xml:space="preserve">In most cases children leave preschool at the end of the year when they are ready to attend primary school. However families do occasionally withdraw their child for other reasons such as moving out of the area, requiring other child care arrangements due to work commitments, financial difficulties, or because their child has not settled at preschool. While all efforts are made to support the child and their families the preschool must remain financially viable. </w:t>
      </w:r>
    </w:p>
    <w:p w:rsidR="00940C9B" w:rsidRDefault="00940C9B" w:rsidP="00940C9B">
      <w:pPr>
        <w:widowControl w:val="0"/>
        <w:rPr>
          <w:rFonts w:asciiTheme="minorHAnsi" w:hAnsiTheme="minorHAnsi"/>
          <w:b/>
          <w:bCs/>
          <w:sz w:val="24"/>
          <w:szCs w:val="24"/>
        </w:rPr>
      </w:pPr>
    </w:p>
    <w:p w:rsidR="00940C9B" w:rsidRPr="00A4779D" w:rsidRDefault="005329DC" w:rsidP="00940C9B">
      <w:pPr>
        <w:widowControl w:val="0"/>
        <w:rPr>
          <w:rFonts w:asciiTheme="minorHAnsi" w:hAnsiTheme="minorHAnsi"/>
          <w:b/>
          <w:bCs/>
          <w:sz w:val="24"/>
          <w:szCs w:val="24"/>
        </w:rPr>
      </w:pPr>
      <w:r w:rsidRPr="00A4779D">
        <w:rPr>
          <w:rFonts w:asciiTheme="minorHAnsi" w:hAnsiTheme="minorHAnsi"/>
          <w:b/>
          <w:bCs/>
          <w:sz w:val="24"/>
          <w:szCs w:val="24"/>
        </w:rPr>
        <w:t>RELEVANT LEGISLATION:</w:t>
      </w:r>
    </w:p>
    <w:p w:rsidR="00614F37" w:rsidRPr="00595E5E" w:rsidRDefault="00614F37" w:rsidP="00614F37">
      <w:pPr>
        <w:pStyle w:val="ListParagraph"/>
        <w:widowControl w:val="0"/>
        <w:numPr>
          <w:ilvl w:val="0"/>
          <w:numId w:val="4"/>
        </w:numPr>
        <w:rPr>
          <w:rFonts w:asciiTheme="minorHAnsi" w:hAnsiTheme="minorHAnsi" w:cstheme="minorHAnsi"/>
          <w:sz w:val="24"/>
          <w:szCs w:val="24"/>
        </w:rPr>
      </w:pPr>
      <w:r w:rsidRPr="00595E5E">
        <w:rPr>
          <w:rFonts w:asciiTheme="minorHAnsi" w:hAnsiTheme="minorHAnsi" w:cstheme="minorHAnsi"/>
          <w:sz w:val="24"/>
          <w:szCs w:val="24"/>
        </w:rPr>
        <w:t>Children (Education and Care Services National Law Application) Act 2010</w:t>
      </w:r>
    </w:p>
    <w:p w:rsidR="00614F37" w:rsidRDefault="00614F37" w:rsidP="00614F37">
      <w:pPr>
        <w:pStyle w:val="ListParagraph"/>
        <w:widowControl w:val="0"/>
        <w:numPr>
          <w:ilvl w:val="0"/>
          <w:numId w:val="4"/>
        </w:numPr>
        <w:rPr>
          <w:rFonts w:asciiTheme="minorHAnsi" w:hAnsiTheme="minorHAnsi" w:cstheme="minorHAnsi"/>
          <w:sz w:val="24"/>
          <w:szCs w:val="24"/>
        </w:rPr>
      </w:pPr>
      <w:r w:rsidRPr="00595E5E">
        <w:rPr>
          <w:rFonts w:asciiTheme="minorHAnsi" w:hAnsiTheme="minorHAnsi" w:cstheme="minorHAnsi"/>
          <w:sz w:val="24"/>
          <w:szCs w:val="24"/>
        </w:rPr>
        <w:t xml:space="preserve">Education and Care Services National Regulations 2011: </w:t>
      </w:r>
      <w:r>
        <w:rPr>
          <w:rFonts w:asciiTheme="minorHAnsi" w:hAnsiTheme="minorHAnsi" w:cstheme="minorHAnsi"/>
          <w:sz w:val="24"/>
          <w:szCs w:val="24"/>
        </w:rPr>
        <w:t>177</w:t>
      </w:r>
    </w:p>
    <w:p w:rsidR="00940C9B" w:rsidRDefault="00940C9B" w:rsidP="00940C9B">
      <w:pPr>
        <w:widowControl w:val="0"/>
        <w:rPr>
          <w:rFonts w:asciiTheme="minorHAnsi" w:hAnsiTheme="minorHAnsi"/>
          <w:b/>
          <w:bCs/>
          <w:sz w:val="24"/>
          <w:szCs w:val="24"/>
        </w:rPr>
      </w:pPr>
    </w:p>
    <w:p w:rsidR="00940C9B" w:rsidRDefault="005329DC" w:rsidP="00940C9B">
      <w:pPr>
        <w:widowControl w:val="0"/>
        <w:rPr>
          <w:rFonts w:asciiTheme="minorHAnsi" w:hAnsiTheme="minorHAnsi"/>
          <w:b/>
          <w:bCs/>
          <w:sz w:val="24"/>
          <w:szCs w:val="24"/>
        </w:rPr>
      </w:pPr>
      <w:r>
        <w:rPr>
          <w:rFonts w:asciiTheme="minorHAnsi" w:hAnsiTheme="minorHAnsi"/>
          <w:b/>
          <w:bCs/>
          <w:sz w:val="24"/>
          <w:szCs w:val="24"/>
        </w:rPr>
        <w:t>PRACTICES:</w:t>
      </w:r>
    </w:p>
    <w:p w:rsidR="00940C9B" w:rsidRPr="005843BA" w:rsidRDefault="00940C9B" w:rsidP="00940C9B">
      <w:pPr>
        <w:widowControl w:val="0"/>
        <w:rPr>
          <w:rFonts w:asciiTheme="minorHAnsi" w:hAnsiTheme="minorHAnsi"/>
          <w:b/>
          <w:bCs/>
          <w:i/>
          <w:sz w:val="24"/>
          <w:szCs w:val="24"/>
        </w:rPr>
      </w:pPr>
      <w:r w:rsidRPr="005843BA">
        <w:rPr>
          <w:rFonts w:asciiTheme="minorHAnsi" w:hAnsiTheme="minorHAnsi"/>
          <w:b/>
          <w:bCs/>
          <w:i/>
          <w:sz w:val="24"/>
          <w:szCs w:val="24"/>
        </w:rPr>
        <w:t>Termination of Care by the Parent</w:t>
      </w:r>
    </w:p>
    <w:p w:rsidR="00940C9B" w:rsidRDefault="00940C9B" w:rsidP="00940C9B">
      <w:pPr>
        <w:pStyle w:val="ListParagraph"/>
        <w:widowControl w:val="0"/>
        <w:numPr>
          <w:ilvl w:val="0"/>
          <w:numId w:val="2"/>
        </w:numPr>
        <w:rPr>
          <w:rFonts w:asciiTheme="minorHAnsi" w:hAnsiTheme="minorHAnsi"/>
          <w:sz w:val="24"/>
          <w:szCs w:val="24"/>
        </w:rPr>
      </w:pPr>
      <w:r w:rsidRPr="00A4779D">
        <w:rPr>
          <w:rFonts w:asciiTheme="minorHAnsi" w:hAnsiTheme="minorHAnsi"/>
          <w:sz w:val="24"/>
          <w:szCs w:val="24"/>
        </w:rPr>
        <w:t>When parents decide to te</w:t>
      </w:r>
      <w:r w:rsidR="008A1BAF">
        <w:rPr>
          <w:rFonts w:asciiTheme="minorHAnsi" w:hAnsiTheme="minorHAnsi"/>
          <w:sz w:val="24"/>
          <w:szCs w:val="24"/>
        </w:rPr>
        <w:t>rminate an enrolment, a 2 weeks</w:t>
      </w:r>
      <w:r w:rsidRPr="00A4779D">
        <w:rPr>
          <w:rFonts w:asciiTheme="minorHAnsi" w:hAnsiTheme="minorHAnsi"/>
          <w:sz w:val="24"/>
          <w:szCs w:val="24"/>
        </w:rPr>
        <w:t xml:space="preserve"> </w:t>
      </w:r>
      <w:r w:rsidR="00A633E2" w:rsidRPr="0014151B">
        <w:rPr>
          <w:rFonts w:asciiTheme="minorHAnsi" w:hAnsiTheme="minorHAnsi"/>
          <w:color w:val="FF0000"/>
          <w:sz w:val="24"/>
          <w:szCs w:val="24"/>
        </w:rPr>
        <w:t xml:space="preserve">written </w:t>
      </w:r>
      <w:r w:rsidRPr="00A4779D">
        <w:rPr>
          <w:rFonts w:asciiTheme="minorHAnsi" w:hAnsiTheme="minorHAnsi"/>
          <w:sz w:val="24"/>
          <w:szCs w:val="24"/>
        </w:rPr>
        <w:t>notice to the Director is required.</w:t>
      </w:r>
    </w:p>
    <w:p w:rsidR="00A633E2" w:rsidRPr="00A4779D" w:rsidRDefault="008A1BAF" w:rsidP="00940C9B">
      <w:pPr>
        <w:pStyle w:val="ListParagraph"/>
        <w:widowControl w:val="0"/>
        <w:numPr>
          <w:ilvl w:val="0"/>
          <w:numId w:val="2"/>
        </w:numPr>
        <w:rPr>
          <w:rFonts w:asciiTheme="minorHAnsi" w:hAnsiTheme="minorHAnsi"/>
          <w:sz w:val="24"/>
          <w:szCs w:val="24"/>
        </w:rPr>
      </w:pPr>
      <w:r w:rsidRPr="0014151B">
        <w:rPr>
          <w:rFonts w:asciiTheme="minorHAnsi" w:hAnsiTheme="minorHAnsi"/>
          <w:color w:val="FF0000"/>
          <w:sz w:val="24"/>
          <w:szCs w:val="24"/>
        </w:rPr>
        <w:t xml:space="preserve">Two </w:t>
      </w:r>
      <w:proofErr w:type="spellStart"/>
      <w:r w:rsidRPr="0014151B">
        <w:rPr>
          <w:rFonts w:asciiTheme="minorHAnsi" w:hAnsiTheme="minorHAnsi"/>
          <w:color w:val="FF0000"/>
          <w:sz w:val="24"/>
          <w:szCs w:val="24"/>
        </w:rPr>
        <w:t>weeks</w:t>
      </w:r>
      <w:r w:rsidR="00A633E2" w:rsidRPr="0014151B">
        <w:rPr>
          <w:rFonts w:asciiTheme="minorHAnsi" w:hAnsiTheme="minorHAnsi"/>
          <w:color w:val="FF0000"/>
          <w:sz w:val="24"/>
          <w:szCs w:val="24"/>
        </w:rPr>
        <w:t xml:space="preserve"> notice</w:t>
      </w:r>
      <w:proofErr w:type="spellEnd"/>
      <w:r w:rsidR="00A633E2" w:rsidRPr="0014151B">
        <w:rPr>
          <w:rFonts w:asciiTheme="minorHAnsi" w:hAnsiTheme="minorHAnsi"/>
          <w:color w:val="FF0000"/>
          <w:sz w:val="24"/>
          <w:szCs w:val="24"/>
        </w:rPr>
        <w:t xml:space="preserve"> cannot include school holidays</w:t>
      </w:r>
      <w:r w:rsidR="00A633E2">
        <w:rPr>
          <w:rFonts w:asciiTheme="minorHAnsi" w:hAnsiTheme="minorHAnsi"/>
          <w:sz w:val="24"/>
          <w:szCs w:val="24"/>
        </w:rPr>
        <w:t xml:space="preserve">.  </w:t>
      </w:r>
    </w:p>
    <w:p w:rsidR="00940C9B" w:rsidRPr="00A4779D" w:rsidRDefault="00940C9B" w:rsidP="00940C9B">
      <w:pPr>
        <w:pStyle w:val="ListParagraph"/>
        <w:widowControl w:val="0"/>
        <w:numPr>
          <w:ilvl w:val="0"/>
          <w:numId w:val="3"/>
        </w:numPr>
        <w:rPr>
          <w:rFonts w:asciiTheme="minorHAnsi" w:hAnsiTheme="minorHAnsi"/>
          <w:sz w:val="24"/>
          <w:szCs w:val="24"/>
        </w:rPr>
      </w:pPr>
      <w:r w:rsidRPr="00A4779D">
        <w:rPr>
          <w:rFonts w:asciiTheme="minorHAnsi" w:hAnsiTheme="minorHAnsi"/>
          <w:sz w:val="24"/>
          <w:szCs w:val="24"/>
        </w:rPr>
        <w:t>In a majority of cases, termination of care by the parent is due to reasons such as relocation, child entering scho</w:t>
      </w:r>
      <w:r w:rsidR="00082F94">
        <w:rPr>
          <w:rFonts w:asciiTheme="minorHAnsi" w:hAnsiTheme="minorHAnsi"/>
          <w:sz w:val="24"/>
          <w:szCs w:val="24"/>
        </w:rPr>
        <w:t xml:space="preserve">ol etc. However we also </w:t>
      </w:r>
      <w:proofErr w:type="spellStart"/>
      <w:r w:rsidR="00082F94">
        <w:rPr>
          <w:rFonts w:asciiTheme="minorHAnsi" w:hAnsiTheme="minorHAnsi"/>
          <w:sz w:val="24"/>
          <w:szCs w:val="24"/>
        </w:rPr>
        <w:t>recognis</w:t>
      </w:r>
      <w:r w:rsidRPr="00A4779D">
        <w:rPr>
          <w:rFonts w:asciiTheme="minorHAnsi" w:hAnsiTheme="minorHAnsi"/>
          <w:sz w:val="24"/>
          <w:szCs w:val="24"/>
        </w:rPr>
        <w:t>e</w:t>
      </w:r>
      <w:proofErr w:type="spellEnd"/>
      <w:r w:rsidRPr="00A4779D">
        <w:rPr>
          <w:rFonts w:asciiTheme="minorHAnsi" w:hAnsiTheme="minorHAnsi"/>
          <w:sz w:val="24"/>
          <w:szCs w:val="24"/>
        </w:rPr>
        <w:t xml:space="preserve"> that not every situation is appropriate for every child. If, for any reason, this program is found to be unsatisfactory for any particular child, we will make every effort to discuss this with the parent in order to determine the cause. Sometimes we can help the child make the adjustment. If this is not possible, the parent may wish to terminate the arrangement on a timeline that is most suitable to the child’s needs.</w:t>
      </w:r>
    </w:p>
    <w:p w:rsidR="00940C9B" w:rsidRPr="00A4779D" w:rsidRDefault="00940C9B" w:rsidP="00940C9B">
      <w:pPr>
        <w:pStyle w:val="ListParagraph"/>
        <w:widowControl w:val="0"/>
        <w:numPr>
          <w:ilvl w:val="0"/>
          <w:numId w:val="3"/>
        </w:numPr>
        <w:rPr>
          <w:rFonts w:asciiTheme="minorHAnsi" w:hAnsiTheme="minorHAnsi"/>
          <w:sz w:val="24"/>
          <w:szCs w:val="24"/>
        </w:rPr>
      </w:pPr>
      <w:r w:rsidRPr="00A4779D">
        <w:rPr>
          <w:rFonts w:asciiTheme="minorHAnsi" w:hAnsiTheme="minorHAnsi"/>
          <w:sz w:val="24"/>
          <w:szCs w:val="24"/>
        </w:rPr>
        <w:t xml:space="preserve">If a parent cancels the child’s place at the preschool </w:t>
      </w:r>
      <w:r w:rsidRPr="00A4779D">
        <w:rPr>
          <w:rFonts w:asciiTheme="minorHAnsi" w:hAnsiTheme="minorHAnsi"/>
          <w:sz w:val="24"/>
          <w:szCs w:val="24"/>
          <w:u w:val="single"/>
        </w:rPr>
        <w:t>before</w:t>
      </w:r>
      <w:r w:rsidRPr="00A4779D">
        <w:rPr>
          <w:rFonts w:asciiTheme="minorHAnsi" w:hAnsiTheme="minorHAnsi"/>
          <w:sz w:val="24"/>
          <w:szCs w:val="24"/>
        </w:rPr>
        <w:t xml:space="preserve"> they start, they automatically forfeit 2</w:t>
      </w:r>
      <w:r>
        <w:rPr>
          <w:rFonts w:asciiTheme="minorHAnsi" w:hAnsiTheme="minorHAnsi"/>
          <w:sz w:val="24"/>
          <w:szCs w:val="24"/>
        </w:rPr>
        <w:t>/3 of</w:t>
      </w:r>
      <w:r w:rsidRPr="00A4779D">
        <w:rPr>
          <w:rFonts w:asciiTheme="minorHAnsi" w:hAnsiTheme="minorHAnsi"/>
          <w:sz w:val="24"/>
          <w:szCs w:val="24"/>
        </w:rPr>
        <w:t xml:space="preserve"> the </w:t>
      </w:r>
      <w:r>
        <w:rPr>
          <w:rFonts w:asciiTheme="minorHAnsi" w:hAnsiTheme="minorHAnsi"/>
          <w:sz w:val="24"/>
          <w:szCs w:val="24"/>
        </w:rPr>
        <w:t>‘A</w:t>
      </w:r>
      <w:r w:rsidRPr="00A4779D">
        <w:rPr>
          <w:rFonts w:asciiTheme="minorHAnsi" w:hAnsiTheme="minorHAnsi"/>
          <w:sz w:val="24"/>
          <w:szCs w:val="24"/>
        </w:rPr>
        <w:t>dvance</w:t>
      </w:r>
      <w:r>
        <w:rPr>
          <w:rFonts w:asciiTheme="minorHAnsi" w:hAnsiTheme="minorHAnsi"/>
          <w:sz w:val="24"/>
          <w:szCs w:val="24"/>
        </w:rPr>
        <w:t>’</w:t>
      </w:r>
      <w:r w:rsidRPr="00A4779D">
        <w:rPr>
          <w:rFonts w:asciiTheme="minorHAnsi" w:hAnsiTheme="minorHAnsi"/>
          <w:sz w:val="24"/>
          <w:szCs w:val="24"/>
        </w:rPr>
        <w:t xml:space="preserve">. </w:t>
      </w:r>
    </w:p>
    <w:p w:rsidR="00940C9B" w:rsidRPr="00A4779D" w:rsidRDefault="00940C9B" w:rsidP="00940C9B">
      <w:pPr>
        <w:pStyle w:val="ListParagraph"/>
        <w:widowControl w:val="0"/>
        <w:numPr>
          <w:ilvl w:val="0"/>
          <w:numId w:val="3"/>
        </w:numPr>
        <w:rPr>
          <w:rFonts w:asciiTheme="minorHAnsi" w:hAnsiTheme="minorHAnsi"/>
          <w:sz w:val="24"/>
          <w:szCs w:val="24"/>
        </w:rPr>
      </w:pPr>
      <w:r w:rsidRPr="00A4779D">
        <w:rPr>
          <w:rFonts w:asciiTheme="minorHAnsi" w:hAnsiTheme="minorHAnsi"/>
          <w:sz w:val="24"/>
          <w:szCs w:val="24"/>
        </w:rPr>
        <w:t xml:space="preserve">After a child commences, 2 </w:t>
      </w:r>
      <w:proofErr w:type="spellStart"/>
      <w:r w:rsidRPr="00A4779D">
        <w:rPr>
          <w:rFonts w:asciiTheme="minorHAnsi" w:hAnsiTheme="minorHAnsi"/>
          <w:sz w:val="24"/>
          <w:szCs w:val="24"/>
        </w:rPr>
        <w:t>weeks notice</w:t>
      </w:r>
      <w:proofErr w:type="spellEnd"/>
      <w:r w:rsidRPr="00A4779D">
        <w:rPr>
          <w:rFonts w:asciiTheme="minorHAnsi" w:hAnsiTheme="minorHAnsi"/>
          <w:sz w:val="24"/>
          <w:szCs w:val="24"/>
        </w:rPr>
        <w:t xml:space="preserve"> is required if the child is leaving preschool, or 2 weeks of the </w:t>
      </w:r>
      <w:r>
        <w:rPr>
          <w:rFonts w:asciiTheme="minorHAnsi" w:hAnsiTheme="minorHAnsi"/>
          <w:sz w:val="24"/>
          <w:szCs w:val="24"/>
        </w:rPr>
        <w:t>‘Advance’</w:t>
      </w:r>
      <w:r w:rsidRPr="00A4779D">
        <w:rPr>
          <w:rFonts w:asciiTheme="minorHAnsi" w:hAnsiTheme="minorHAnsi"/>
          <w:sz w:val="24"/>
          <w:szCs w:val="24"/>
        </w:rPr>
        <w:t xml:space="preserve"> will be kept in lieu of notice. </w:t>
      </w:r>
    </w:p>
    <w:p w:rsidR="00940C9B" w:rsidRPr="00A4779D" w:rsidRDefault="00940C9B" w:rsidP="00940C9B">
      <w:pPr>
        <w:pStyle w:val="ListParagraph"/>
        <w:widowControl w:val="0"/>
        <w:numPr>
          <w:ilvl w:val="0"/>
          <w:numId w:val="3"/>
        </w:numPr>
        <w:rPr>
          <w:rFonts w:asciiTheme="minorHAnsi" w:hAnsiTheme="minorHAnsi"/>
          <w:sz w:val="24"/>
          <w:szCs w:val="24"/>
        </w:rPr>
      </w:pPr>
      <w:r w:rsidRPr="00A4779D">
        <w:rPr>
          <w:rFonts w:asciiTheme="minorHAnsi" w:hAnsiTheme="minorHAnsi"/>
          <w:sz w:val="24"/>
          <w:szCs w:val="24"/>
        </w:rPr>
        <w:t xml:space="preserve">If a 2 week notice is given, the entire </w:t>
      </w:r>
      <w:r>
        <w:rPr>
          <w:rFonts w:asciiTheme="minorHAnsi" w:hAnsiTheme="minorHAnsi"/>
          <w:sz w:val="24"/>
          <w:szCs w:val="24"/>
        </w:rPr>
        <w:t>‘Advance’</w:t>
      </w:r>
      <w:r w:rsidRPr="00A4779D">
        <w:rPr>
          <w:rFonts w:asciiTheme="minorHAnsi" w:hAnsiTheme="minorHAnsi"/>
          <w:sz w:val="24"/>
          <w:szCs w:val="24"/>
        </w:rPr>
        <w:t xml:space="preserve"> will be refunded. </w:t>
      </w:r>
    </w:p>
    <w:p w:rsidR="00940C9B" w:rsidRPr="00A4779D" w:rsidRDefault="00940C9B" w:rsidP="00940C9B">
      <w:pPr>
        <w:pStyle w:val="ListParagraph"/>
        <w:widowControl w:val="0"/>
        <w:numPr>
          <w:ilvl w:val="0"/>
          <w:numId w:val="3"/>
        </w:numPr>
        <w:rPr>
          <w:rFonts w:asciiTheme="minorHAnsi" w:hAnsiTheme="minorHAnsi"/>
          <w:sz w:val="24"/>
          <w:szCs w:val="24"/>
        </w:rPr>
      </w:pPr>
      <w:r w:rsidRPr="00A4779D">
        <w:rPr>
          <w:rFonts w:asciiTheme="minorHAnsi" w:hAnsiTheme="minorHAnsi"/>
          <w:sz w:val="24"/>
          <w:szCs w:val="24"/>
        </w:rPr>
        <w:t xml:space="preserve">As it is difficult </w:t>
      </w:r>
      <w:r>
        <w:rPr>
          <w:rFonts w:asciiTheme="minorHAnsi" w:hAnsiTheme="minorHAnsi"/>
          <w:sz w:val="24"/>
          <w:szCs w:val="24"/>
        </w:rPr>
        <w:t>to</w:t>
      </w:r>
      <w:r w:rsidRPr="00A4779D">
        <w:rPr>
          <w:rFonts w:asciiTheme="minorHAnsi" w:hAnsiTheme="minorHAnsi"/>
          <w:sz w:val="24"/>
          <w:szCs w:val="24"/>
        </w:rPr>
        <w:t xml:space="preserve"> fill vacancies later in the year, should a parent cancel the child’s place during 4th term they will lose the entire </w:t>
      </w:r>
      <w:r>
        <w:rPr>
          <w:rFonts w:asciiTheme="minorHAnsi" w:hAnsiTheme="minorHAnsi"/>
          <w:sz w:val="24"/>
          <w:szCs w:val="24"/>
        </w:rPr>
        <w:t>‘A</w:t>
      </w:r>
      <w:r w:rsidRPr="00A4779D">
        <w:rPr>
          <w:rFonts w:asciiTheme="minorHAnsi" w:hAnsiTheme="minorHAnsi"/>
          <w:sz w:val="24"/>
          <w:szCs w:val="24"/>
        </w:rPr>
        <w:t>dvance</w:t>
      </w:r>
      <w:r>
        <w:rPr>
          <w:rFonts w:asciiTheme="minorHAnsi" w:hAnsiTheme="minorHAnsi"/>
          <w:sz w:val="24"/>
          <w:szCs w:val="24"/>
        </w:rPr>
        <w:t>’</w:t>
      </w:r>
      <w:r w:rsidRPr="00A4779D">
        <w:rPr>
          <w:rFonts w:asciiTheme="minorHAnsi" w:hAnsiTheme="minorHAnsi"/>
          <w:sz w:val="24"/>
          <w:szCs w:val="24"/>
        </w:rPr>
        <w:t>.</w:t>
      </w:r>
    </w:p>
    <w:p w:rsidR="00940C9B" w:rsidRPr="00A4779D" w:rsidRDefault="00940C9B" w:rsidP="00940C9B">
      <w:pPr>
        <w:widowControl w:val="0"/>
        <w:rPr>
          <w:rFonts w:asciiTheme="minorHAnsi" w:hAnsiTheme="minorHAnsi"/>
          <w:sz w:val="24"/>
          <w:szCs w:val="24"/>
        </w:rPr>
      </w:pPr>
      <w:r w:rsidRPr="00A4779D">
        <w:rPr>
          <w:rFonts w:asciiTheme="minorHAnsi" w:hAnsiTheme="minorHAnsi"/>
          <w:sz w:val="24"/>
          <w:szCs w:val="24"/>
        </w:rPr>
        <w:t> </w:t>
      </w:r>
    </w:p>
    <w:p w:rsidR="00940C9B" w:rsidRPr="005843BA" w:rsidRDefault="00940C9B" w:rsidP="00940C9B">
      <w:pPr>
        <w:widowControl w:val="0"/>
        <w:rPr>
          <w:rFonts w:asciiTheme="minorHAnsi" w:hAnsiTheme="minorHAnsi"/>
          <w:b/>
          <w:bCs/>
          <w:i/>
          <w:sz w:val="24"/>
          <w:szCs w:val="24"/>
        </w:rPr>
      </w:pPr>
      <w:r w:rsidRPr="005843BA">
        <w:rPr>
          <w:rFonts w:asciiTheme="minorHAnsi" w:hAnsiTheme="minorHAnsi"/>
          <w:b/>
          <w:bCs/>
          <w:i/>
          <w:sz w:val="24"/>
          <w:szCs w:val="24"/>
        </w:rPr>
        <w:t>Termination of Care by the Centre</w:t>
      </w:r>
    </w:p>
    <w:p w:rsidR="00940C9B" w:rsidRPr="00A4779D" w:rsidRDefault="00940C9B" w:rsidP="00940C9B">
      <w:pPr>
        <w:pStyle w:val="ListParagraph"/>
        <w:widowControl w:val="0"/>
        <w:numPr>
          <w:ilvl w:val="0"/>
          <w:numId w:val="3"/>
        </w:numPr>
        <w:rPr>
          <w:rFonts w:asciiTheme="minorHAnsi" w:hAnsiTheme="minorHAnsi"/>
          <w:sz w:val="24"/>
          <w:szCs w:val="24"/>
        </w:rPr>
      </w:pPr>
      <w:r w:rsidRPr="00A4779D">
        <w:rPr>
          <w:rFonts w:asciiTheme="minorHAnsi" w:hAnsiTheme="minorHAnsi"/>
          <w:sz w:val="24"/>
          <w:szCs w:val="24"/>
        </w:rPr>
        <w:t>Non-payment for childcare services will result in the Termination of Care by the Centre.</w:t>
      </w:r>
    </w:p>
    <w:p w:rsidR="00940C9B" w:rsidRPr="00A4779D" w:rsidRDefault="00940C9B" w:rsidP="00940C9B">
      <w:pPr>
        <w:pStyle w:val="ListParagraph"/>
        <w:widowControl w:val="0"/>
        <w:numPr>
          <w:ilvl w:val="0"/>
          <w:numId w:val="3"/>
        </w:numPr>
        <w:rPr>
          <w:rFonts w:asciiTheme="minorHAnsi" w:hAnsiTheme="minorHAnsi"/>
          <w:sz w:val="24"/>
          <w:szCs w:val="24"/>
        </w:rPr>
      </w:pPr>
      <w:r w:rsidRPr="00A4779D">
        <w:rPr>
          <w:rFonts w:asciiTheme="minorHAnsi" w:hAnsiTheme="minorHAnsi"/>
          <w:sz w:val="24"/>
          <w:szCs w:val="24"/>
        </w:rPr>
        <w:t xml:space="preserve">The parents agree to abide by the policies and regulations that govern the Centre. If families breech any of these policies or regulations all attempts will be made to resolve these issues. An inability to resolve any breeches by families may lead to the Centre terminating the child’s position at the centre. </w:t>
      </w:r>
    </w:p>
    <w:p w:rsidR="00940C9B" w:rsidRPr="00A4779D" w:rsidRDefault="00940C9B" w:rsidP="00940C9B">
      <w:pPr>
        <w:pStyle w:val="ListParagraph"/>
        <w:widowControl w:val="0"/>
        <w:numPr>
          <w:ilvl w:val="0"/>
          <w:numId w:val="3"/>
        </w:numPr>
        <w:rPr>
          <w:rFonts w:asciiTheme="minorHAnsi" w:hAnsiTheme="minorHAnsi"/>
          <w:sz w:val="24"/>
          <w:szCs w:val="24"/>
        </w:rPr>
      </w:pPr>
      <w:r w:rsidRPr="00A4779D">
        <w:rPr>
          <w:rFonts w:asciiTheme="minorHAnsi" w:hAnsiTheme="minorHAnsi"/>
          <w:sz w:val="24"/>
          <w:szCs w:val="24"/>
        </w:rPr>
        <w:lastRenderedPageBreak/>
        <w:t>Parents will be informed of this termination in writing.</w:t>
      </w:r>
    </w:p>
    <w:p w:rsidR="003D5D25" w:rsidRDefault="005329DC" w:rsidP="003D5D25">
      <w:pPr>
        <w:widowControl w:val="0"/>
        <w:rPr>
          <w:rFonts w:asciiTheme="minorHAnsi" w:eastAsiaTheme="minorHAnsi" w:hAnsiTheme="minorHAnsi" w:cstheme="minorHAnsi"/>
          <w:b/>
          <w:kern w:val="0"/>
          <w:sz w:val="24"/>
          <w:szCs w:val="24"/>
          <w:lang w:val="en-AU"/>
        </w:rPr>
      </w:pPr>
      <w:r>
        <w:rPr>
          <w:rFonts w:asciiTheme="minorHAnsi" w:eastAsiaTheme="minorHAnsi" w:hAnsiTheme="minorHAnsi" w:cstheme="minorHAnsi"/>
          <w:b/>
          <w:kern w:val="0"/>
          <w:sz w:val="24"/>
          <w:szCs w:val="24"/>
          <w:lang w:val="en-AU"/>
        </w:rPr>
        <w:t>RELATED POLICIES</w:t>
      </w:r>
    </w:p>
    <w:p w:rsidR="003D5D25" w:rsidRDefault="003D5D25" w:rsidP="003D5D25">
      <w:pPr>
        <w:pStyle w:val="ListParagraph"/>
        <w:widowControl w:val="0"/>
        <w:numPr>
          <w:ilvl w:val="0"/>
          <w:numId w:val="5"/>
        </w:numPr>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Enrolment and Orientation</w:t>
      </w:r>
    </w:p>
    <w:p w:rsidR="003D5D25" w:rsidRPr="00DE3324" w:rsidRDefault="003D5D25" w:rsidP="00DE3324">
      <w:pPr>
        <w:pStyle w:val="ListParagraph"/>
        <w:widowControl w:val="0"/>
        <w:numPr>
          <w:ilvl w:val="0"/>
          <w:numId w:val="5"/>
        </w:numPr>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Equity</w:t>
      </w:r>
      <w:r w:rsidR="00DE3324">
        <w:rPr>
          <w:rFonts w:asciiTheme="minorHAnsi" w:eastAsiaTheme="minorHAnsi" w:hAnsiTheme="minorHAnsi" w:cstheme="minorHAnsi"/>
          <w:kern w:val="0"/>
          <w:sz w:val="24"/>
          <w:szCs w:val="24"/>
          <w:lang w:val="en-AU"/>
        </w:rPr>
        <w:t xml:space="preserve"> and priority of access</w:t>
      </w:r>
    </w:p>
    <w:p w:rsidR="003D5D25" w:rsidRDefault="003D5D25" w:rsidP="003D5D25">
      <w:pPr>
        <w:pStyle w:val="ListParagraph"/>
        <w:widowControl w:val="0"/>
        <w:numPr>
          <w:ilvl w:val="0"/>
          <w:numId w:val="5"/>
        </w:numPr>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Waiting List/Registration</w:t>
      </w:r>
    </w:p>
    <w:p w:rsidR="003D5D25" w:rsidRDefault="003D5D25" w:rsidP="003D5D25">
      <w:pPr>
        <w:pStyle w:val="ListParagraph"/>
        <w:widowControl w:val="0"/>
        <w:numPr>
          <w:ilvl w:val="0"/>
          <w:numId w:val="5"/>
        </w:numPr>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Acceptance and refusal of authorisations</w:t>
      </w:r>
    </w:p>
    <w:p w:rsidR="00940C9B" w:rsidRPr="00A4779D" w:rsidRDefault="00940C9B" w:rsidP="00940C9B">
      <w:pPr>
        <w:widowControl w:val="0"/>
        <w:rPr>
          <w:rFonts w:asciiTheme="minorHAnsi" w:hAnsiTheme="minorHAnsi"/>
          <w:sz w:val="24"/>
          <w:szCs w:val="24"/>
        </w:rPr>
      </w:pPr>
      <w:r w:rsidRPr="00A4779D">
        <w:rPr>
          <w:rFonts w:asciiTheme="minorHAnsi" w:hAnsiTheme="minorHAnsi"/>
          <w:sz w:val="24"/>
          <w:szCs w:val="24"/>
        </w:rPr>
        <w:t> </w:t>
      </w:r>
    </w:p>
    <w:p w:rsidR="00413C3E" w:rsidRDefault="00940C9B" w:rsidP="00940C9B">
      <w:pPr>
        <w:widowControl w:val="0"/>
      </w:pPr>
      <w:r w:rsidRPr="00A4779D">
        <w:rPr>
          <w:rFonts w:asciiTheme="minorHAnsi" w:hAnsiTheme="minorHAnsi"/>
          <w:sz w:val="24"/>
          <w:szCs w:val="24"/>
        </w:rPr>
        <w:t> </w:t>
      </w:r>
      <w:r w:rsidRPr="00A4779D">
        <w:rPr>
          <w:rFonts w:asciiTheme="minorHAnsi" w:hAnsiTheme="minorHAnsi"/>
          <w:b/>
          <w:bCs/>
          <w:sz w:val="24"/>
          <w:szCs w:val="24"/>
        </w:rPr>
        <w:t xml:space="preserve">Policy reviewed </w:t>
      </w:r>
      <w:r w:rsidR="003D5D25">
        <w:rPr>
          <w:rFonts w:asciiTheme="minorHAnsi" w:hAnsiTheme="minorHAnsi"/>
          <w:b/>
          <w:bCs/>
          <w:sz w:val="24"/>
          <w:szCs w:val="24"/>
        </w:rPr>
        <w:t>April</w:t>
      </w:r>
      <w:r w:rsidRPr="00A4779D">
        <w:rPr>
          <w:rFonts w:asciiTheme="minorHAnsi" w:hAnsiTheme="minorHAnsi"/>
          <w:b/>
          <w:bCs/>
          <w:sz w:val="24"/>
          <w:szCs w:val="24"/>
        </w:rPr>
        <w:t xml:space="preserve"> 201</w:t>
      </w:r>
      <w:r w:rsidR="003D5D25">
        <w:rPr>
          <w:rFonts w:asciiTheme="minorHAnsi" w:hAnsiTheme="minorHAnsi"/>
          <w:b/>
          <w:bCs/>
          <w:sz w:val="24"/>
          <w:szCs w:val="24"/>
        </w:rPr>
        <w:t>3</w:t>
      </w:r>
      <w:r w:rsidR="00A633E2">
        <w:rPr>
          <w:rFonts w:asciiTheme="minorHAnsi" w:hAnsiTheme="minorHAnsi"/>
          <w:b/>
          <w:bCs/>
          <w:sz w:val="24"/>
          <w:szCs w:val="24"/>
        </w:rPr>
        <w:t>, October 2017</w:t>
      </w:r>
    </w:p>
    <w:sectPr w:rsidR="00413C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A3" w:rsidRDefault="00794CA3" w:rsidP="00A633E2">
      <w:r>
        <w:separator/>
      </w:r>
    </w:p>
  </w:endnote>
  <w:endnote w:type="continuationSeparator" w:id="0">
    <w:p w:rsidR="00794CA3" w:rsidRDefault="00794CA3" w:rsidP="00A6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85911"/>
      <w:docPartObj>
        <w:docPartGallery w:val="Page Numbers (Bottom of Page)"/>
        <w:docPartUnique/>
      </w:docPartObj>
    </w:sdtPr>
    <w:sdtEndPr>
      <w:rPr>
        <w:noProof/>
      </w:rPr>
    </w:sdtEndPr>
    <w:sdtContent>
      <w:p w:rsidR="00A633E2" w:rsidRDefault="00A633E2">
        <w:pPr>
          <w:pStyle w:val="Footer"/>
          <w:jc w:val="right"/>
        </w:pPr>
        <w:r>
          <w:fldChar w:fldCharType="begin"/>
        </w:r>
        <w:r>
          <w:instrText xml:space="preserve"> PAGE   \* MERGEFORMAT </w:instrText>
        </w:r>
        <w:r>
          <w:fldChar w:fldCharType="separate"/>
        </w:r>
        <w:r w:rsidR="0014151B">
          <w:rPr>
            <w:noProof/>
          </w:rPr>
          <w:t>1</w:t>
        </w:r>
        <w:r>
          <w:rPr>
            <w:noProof/>
          </w:rPr>
          <w:fldChar w:fldCharType="end"/>
        </w:r>
      </w:p>
    </w:sdtContent>
  </w:sdt>
  <w:p w:rsidR="00A633E2" w:rsidRDefault="00A63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A3" w:rsidRDefault="00794CA3" w:rsidP="00A633E2">
      <w:r>
        <w:separator/>
      </w:r>
    </w:p>
  </w:footnote>
  <w:footnote w:type="continuationSeparator" w:id="0">
    <w:p w:rsidR="00794CA3" w:rsidRDefault="00794CA3" w:rsidP="00A63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1EE"/>
    <w:multiLevelType w:val="hybridMultilevel"/>
    <w:tmpl w:val="4660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E424DA"/>
    <w:multiLevelType w:val="hybridMultilevel"/>
    <w:tmpl w:val="DC5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BA5339"/>
    <w:multiLevelType w:val="hybridMultilevel"/>
    <w:tmpl w:val="E456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7153CE"/>
    <w:multiLevelType w:val="hybridMultilevel"/>
    <w:tmpl w:val="F1887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51DBC"/>
    <w:multiLevelType w:val="hybridMultilevel"/>
    <w:tmpl w:val="E1BCA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9B"/>
    <w:rsid w:val="00082F94"/>
    <w:rsid w:val="0014151B"/>
    <w:rsid w:val="00237BFD"/>
    <w:rsid w:val="003D5D25"/>
    <w:rsid w:val="00413C3E"/>
    <w:rsid w:val="0047611E"/>
    <w:rsid w:val="005329DC"/>
    <w:rsid w:val="00614F37"/>
    <w:rsid w:val="00794CA3"/>
    <w:rsid w:val="008A1BAF"/>
    <w:rsid w:val="00940C9B"/>
    <w:rsid w:val="00A633E2"/>
    <w:rsid w:val="00C4764C"/>
    <w:rsid w:val="00DE3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9B"/>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9B"/>
    <w:pPr>
      <w:ind w:left="720"/>
      <w:contextualSpacing/>
    </w:pPr>
  </w:style>
  <w:style w:type="paragraph" w:styleId="BalloonText">
    <w:name w:val="Balloon Text"/>
    <w:basedOn w:val="Normal"/>
    <w:link w:val="BalloonTextChar"/>
    <w:uiPriority w:val="99"/>
    <w:semiHidden/>
    <w:unhideWhenUsed/>
    <w:rsid w:val="00C47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4C"/>
    <w:rPr>
      <w:rFonts w:ascii="Segoe UI" w:eastAsia="Times New Roman" w:hAnsi="Segoe UI" w:cs="Segoe UI"/>
      <w:color w:val="000000"/>
      <w:kern w:val="28"/>
      <w:sz w:val="18"/>
      <w:szCs w:val="18"/>
      <w:lang w:val="en-US"/>
    </w:rPr>
  </w:style>
  <w:style w:type="paragraph" w:styleId="Header">
    <w:name w:val="header"/>
    <w:basedOn w:val="Normal"/>
    <w:link w:val="HeaderChar"/>
    <w:uiPriority w:val="99"/>
    <w:unhideWhenUsed/>
    <w:rsid w:val="00A633E2"/>
    <w:pPr>
      <w:tabs>
        <w:tab w:val="center" w:pos="4513"/>
        <w:tab w:val="right" w:pos="9026"/>
      </w:tabs>
    </w:pPr>
  </w:style>
  <w:style w:type="character" w:customStyle="1" w:styleId="HeaderChar">
    <w:name w:val="Header Char"/>
    <w:basedOn w:val="DefaultParagraphFont"/>
    <w:link w:val="Header"/>
    <w:uiPriority w:val="99"/>
    <w:rsid w:val="00A633E2"/>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A633E2"/>
    <w:pPr>
      <w:tabs>
        <w:tab w:val="center" w:pos="4513"/>
        <w:tab w:val="right" w:pos="9026"/>
      </w:tabs>
    </w:pPr>
  </w:style>
  <w:style w:type="character" w:customStyle="1" w:styleId="FooterChar">
    <w:name w:val="Footer Char"/>
    <w:basedOn w:val="DefaultParagraphFont"/>
    <w:link w:val="Footer"/>
    <w:uiPriority w:val="99"/>
    <w:rsid w:val="00A633E2"/>
    <w:rPr>
      <w:rFonts w:ascii="Times New Roman" w:eastAsia="Times New Roman" w:hAnsi="Times New Roman" w:cs="Times New Roman"/>
      <w:color w:val="000000"/>
      <w:kern w:val="28"/>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9B"/>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9B"/>
    <w:pPr>
      <w:ind w:left="720"/>
      <w:contextualSpacing/>
    </w:pPr>
  </w:style>
  <w:style w:type="paragraph" w:styleId="BalloonText">
    <w:name w:val="Balloon Text"/>
    <w:basedOn w:val="Normal"/>
    <w:link w:val="BalloonTextChar"/>
    <w:uiPriority w:val="99"/>
    <w:semiHidden/>
    <w:unhideWhenUsed/>
    <w:rsid w:val="00C47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4C"/>
    <w:rPr>
      <w:rFonts w:ascii="Segoe UI" w:eastAsia="Times New Roman" w:hAnsi="Segoe UI" w:cs="Segoe UI"/>
      <w:color w:val="000000"/>
      <w:kern w:val="28"/>
      <w:sz w:val="18"/>
      <w:szCs w:val="18"/>
      <w:lang w:val="en-US"/>
    </w:rPr>
  </w:style>
  <w:style w:type="paragraph" w:styleId="Header">
    <w:name w:val="header"/>
    <w:basedOn w:val="Normal"/>
    <w:link w:val="HeaderChar"/>
    <w:uiPriority w:val="99"/>
    <w:unhideWhenUsed/>
    <w:rsid w:val="00A633E2"/>
    <w:pPr>
      <w:tabs>
        <w:tab w:val="center" w:pos="4513"/>
        <w:tab w:val="right" w:pos="9026"/>
      </w:tabs>
    </w:pPr>
  </w:style>
  <w:style w:type="character" w:customStyle="1" w:styleId="HeaderChar">
    <w:name w:val="Header Char"/>
    <w:basedOn w:val="DefaultParagraphFont"/>
    <w:link w:val="Header"/>
    <w:uiPriority w:val="99"/>
    <w:rsid w:val="00A633E2"/>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A633E2"/>
    <w:pPr>
      <w:tabs>
        <w:tab w:val="center" w:pos="4513"/>
        <w:tab w:val="right" w:pos="9026"/>
      </w:tabs>
    </w:pPr>
  </w:style>
  <w:style w:type="character" w:customStyle="1" w:styleId="FooterChar">
    <w:name w:val="Footer Char"/>
    <w:basedOn w:val="DefaultParagraphFont"/>
    <w:link w:val="Footer"/>
    <w:uiPriority w:val="99"/>
    <w:rsid w:val="00A633E2"/>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bexleyjackjilluser</cp:lastModifiedBy>
  <cp:revision>7</cp:revision>
  <cp:lastPrinted>2017-10-13T01:12:00Z</cp:lastPrinted>
  <dcterms:created xsi:type="dcterms:W3CDTF">2015-01-20T07:42:00Z</dcterms:created>
  <dcterms:modified xsi:type="dcterms:W3CDTF">2017-10-18T23:42:00Z</dcterms:modified>
</cp:coreProperties>
</file>