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72" w:rsidRPr="00600572" w:rsidRDefault="00600572" w:rsidP="00600572">
      <w:pPr>
        <w:jc w:val="center"/>
        <w:rPr>
          <w:rFonts w:asciiTheme="minorHAnsi" w:hAnsiTheme="minorHAnsi" w:cstheme="minorHAnsi"/>
          <w:b/>
          <w:i/>
        </w:rPr>
      </w:pPr>
      <w:bookmarkStart w:id="0" w:name="_GoBack"/>
      <w:bookmarkEnd w:id="0"/>
      <w:r w:rsidRPr="00600572">
        <w:rPr>
          <w:rFonts w:asciiTheme="minorHAnsi" w:hAnsiTheme="minorHAnsi" w:cstheme="minorHAnsi"/>
          <w:b/>
          <w:i/>
        </w:rPr>
        <w:t>Bexley Jack and Jill Preschool Inc</w:t>
      </w:r>
      <w:r>
        <w:rPr>
          <w:rFonts w:asciiTheme="minorHAnsi" w:hAnsiTheme="minorHAnsi" w:cstheme="minorHAnsi"/>
          <w:b/>
          <w:i/>
        </w:rPr>
        <w:t>.</w:t>
      </w:r>
    </w:p>
    <w:p w:rsidR="00600572" w:rsidRDefault="00600572" w:rsidP="00600572">
      <w:pPr>
        <w:jc w:val="center"/>
        <w:rPr>
          <w:rFonts w:asciiTheme="minorHAnsi" w:hAnsiTheme="minorHAnsi" w:cstheme="minorHAnsi"/>
        </w:rPr>
      </w:pPr>
    </w:p>
    <w:p w:rsidR="00C56580" w:rsidRPr="00C56580" w:rsidRDefault="00C56580" w:rsidP="00600572">
      <w:pPr>
        <w:jc w:val="center"/>
        <w:rPr>
          <w:rFonts w:asciiTheme="minorHAnsi" w:hAnsiTheme="minorHAnsi" w:cstheme="minorHAnsi"/>
        </w:rPr>
      </w:pPr>
      <w:r>
        <w:rPr>
          <w:rFonts w:asciiTheme="minorHAnsi" w:hAnsiTheme="minorHAnsi" w:cstheme="minorHAnsi"/>
        </w:rPr>
        <w:t>QUALITY AREA 4: STAFFING ARRANGEMENTS</w:t>
      </w:r>
    </w:p>
    <w:p w:rsidR="00600572" w:rsidRDefault="00F250A0" w:rsidP="00600572">
      <w:pPr>
        <w:jc w:val="center"/>
        <w:rPr>
          <w:rFonts w:asciiTheme="minorHAnsi" w:hAnsiTheme="minorHAnsi" w:cstheme="minorHAnsi"/>
          <w:b/>
        </w:rPr>
      </w:pPr>
      <w:r>
        <w:rPr>
          <w:rFonts w:asciiTheme="minorHAnsi" w:hAnsiTheme="minorHAnsi" w:cstheme="minorHAnsi"/>
          <w:b/>
        </w:rPr>
        <w:t>C</w:t>
      </w:r>
      <w:r w:rsidR="00C56580">
        <w:rPr>
          <w:rFonts w:asciiTheme="minorHAnsi" w:hAnsiTheme="minorHAnsi" w:cstheme="minorHAnsi"/>
          <w:b/>
        </w:rPr>
        <w:t>ODE OF CONDUCT</w:t>
      </w:r>
      <w:r>
        <w:rPr>
          <w:rFonts w:asciiTheme="minorHAnsi" w:hAnsiTheme="minorHAnsi" w:cstheme="minorHAnsi"/>
          <w:b/>
        </w:rPr>
        <w:t xml:space="preserve"> FOR STAFF MEMBERS</w:t>
      </w:r>
    </w:p>
    <w:p w:rsidR="00C56580" w:rsidRPr="00600572" w:rsidRDefault="00C56580" w:rsidP="00600572">
      <w:pPr>
        <w:jc w:val="center"/>
        <w:rPr>
          <w:rFonts w:asciiTheme="minorHAnsi" w:hAnsiTheme="minorHAnsi" w:cstheme="minorHAnsi"/>
          <w:b/>
        </w:rPr>
      </w:pPr>
    </w:p>
    <w:p w:rsidR="00F250A0" w:rsidRDefault="00600572" w:rsidP="00F250A0">
      <w:pPr>
        <w:rPr>
          <w:rFonts w:asciiTheme="minorHAnsi" w:hAnsiTheme="minorHAnsi" w:cstheme="minorHAnsi"/>
        </w:rPr>
      </w:pPr>
      <w:r w:rsidRPr="00600572">
        <w:rPr>
          <w:rFonts w:asciiTheme="minorHAnsi" w:hAnsiTheme="minorHAnsi" w:cstheme="minorHAnsi"/>
          <w:b/>
          <w:bCs/>
        </w:rPr>
        <w:t>POLICY</w:t>
      </w:r>
      <w:r>
        <w:rPr>
          <w:rFonts w:asciiTheme="minorHAnsi" w:hAnsiTheme="minorHAnsi" w:cstheme="minorHAnsi"/>
          <w:b/>
          <w:bCs/>
        </w:rPr>
        <w:t>:</w:t>
      </w:r>
      <w:r w:rsidRPr="00600572">
        <w:rPr>
          <w:rFonts w:asciiTheme="minorHAnsi" w:hAnsiTheme="minorHAnsi" w:cstheme="minorHAnsi"/>
          <w:b/>
          <w:bCs/>
        </w:rPr>
        <w:t xml:space="preserve"> </w:t>
      </w:r>
      <w:r w:rsidR="00F250A0" w:rsidRPr="00C56580">
        <w:rPr>
          <w:rFonts w:asciiTheme="minorHAnsi" w:hAnsiTheme="minorHAnsi" w:cstheme="minorHAnsi"/>
        </w:rPr>
        <w:t xml:space="preserve">The preschool will uphold the highest standards in ethical conduct in accordance with the </w:t>
      </w:r>
      <w:r w:rsidR="00F250A0">
        <w:rPr>
          <w:rFonts w:asciiTheme="minorHAnsi" w:hAnsiTheme="minorHAnsi" w:cstheme="minorHAnsi"/>
          <w:i/>
        </w:rPr>
        <w:t xml:space="preserve">ECA Code of Ethics (2010), The United Nations Convention on the Rights of the Child (1989) </w:t>
      </w:r>
      <w:r w:rsidR="00F250A0">
        <w:rPr>
          <w:rFonts w:asciiTheme="minorHAnsi" w:hAnsiTheme="minorHAnsi" w:cstheme="minorHAnsi"/>
        </w:rPr>
        <w:t xml:space="preserve">and the philosophy and policies of </w:t>
      </w:r>
      <w:r w:rsidR="00F250A0">
        <w:rPr>
          <w:rFonts w:asciiTheme="minorHAnsi" w:hAnsiTheme="minorHAnsi" w:cstheme="minorHAnsi"/>
          <w:i/>
        </w:rPr>
        <w:t>Bexley Jack and Jill Preschool. S</w:t>
      </w:r>
      <w:r w:rsidR="00F250A0" w:rsidRPr="00600572">
        <w:rPr>
          <w:rFonts w:asciiTheme="minorHAnsi" w:hAnsiTheme="minorHAnsi" w:cstheme="minorHAnsi"/>
          <w:bCs/>
        </w:rPr>
        <w:t xml:space="preserve">taff </w:t>
      </w:r>
      <w:r w:rsidR="00F250A0">
        <w:rPr>
          <w:rFonts w:asciiTheme="minorHAnsi" w:hAnsiTheme="minorHAnsi" w:cstheme="minorHAnsi"/>
          <w:bCs/>
        </w:rPr>
        <w:t>will</w:t>
      </w:r>
      <w:r w:rsidR="00F250A0" w:rsidRPr="00600572">
        <w:rPr>
          <w:rFonts w:asciiTheme="minorHAnsi" w:hAnsiTheme="minorHAnsi" w:cstheme="minorHAnsi"/>
          <w:bCs/>
        </w:rPr>
        <w:t xml:space="preserve"> </w:t>
      </w:r>
      <w:r w:rsidR="00F250A0">
        <w:rPr>
          <w:rFonts w:asciiTheme="minorHAnsi" w:hAnsiTheme="minorHAnsi" w:cstheme="minorHAnsi"/>
          <w:bCs/>
        </w:rPr>
        <w:t>d</w:t>
      </w:r>
      <w:r w:rsidR="00F250A0" w:rsidRPr="00600572">
        <w:rPr>
          <w:rFonts w:asciiTheme="minorHAnsi" w:hAnsiTheme="minorHAnsi" w:cstheme="minorHAnsi"/>
          <w:bCs/>
        </w:rPr>
        <w:t>emonstrate high standards of professional conduct at all times in their work with children, families, other staff and the wider community.</w:t>
      </w:r>
    </w:p>
    <w:p w:rsidR="00600572" w:rsidRPr="00600572" w:rsidRDefault="00600572" w:rsidP="00600572">
      <w:pPr>
        <w:rPr>
          <w:rFonts w:asciiTheme="minorHAnsi" w:hAnsiTheme="minorHAnsi" w:cstheme="minorHAnsi"/>
          <w:bCs/>
        </w:rPr>
      </w:pPr>
    </w:p>
    <w:p w:rsidR="00600572" w:rsidRPr="00600572" w:rsidRDefault="00C56580" w:rsidP="00600572">
      <w:pPr>
        <w:rPr>
          <w:rFonts w:asciiTheme="minorHAnsi" w:hAnsiTheme="minorHAnsi" w:cstheme="minorHAnsi"/>
        </w:rPr>
      </w:pPr>
      <w:r>
        <w:rPr>
          <w:rFonts w:asciiTheme="minorHAnsi" w:hAnsiTheme="minorHAnsi" w:cstheme="minorHAnsi"/>
          <w:b/>
          <w:bCs/>
        </w:rPr>
        <w:t>BACKGROUND</w:t>
      </w:r>
      <w:r w:rsidR="00600572" w:rsidRPr="00600572">
        <w:rPr>
          <w:rFonts w:asciiTheme="minorHAnsi" w:hAnsiTheme="minorHAnsi" w:cstheme="minorHAnsi"/>
          <w:b/>
          <w:bCs/>
        </w:rPr>
        <w:t>:</w:t>
      </w:r>
      <w:r w:rsidR="00600572">
        <w:rPr>
          <w:rFonts w:asciiTheme="minorHAnsi" w:hAnsiTheme="minorHAnsi" w:cstheme="minorHAnsi"/>
          <w:b/>
          <w:bCs/>
        </w:rPr>
        <w:t xml:space="preserve"> </w:t>
      </w:r>
      <w:r>
        <w:rPr>
          <w:rFonts w:asciiTheme="minorHAnsi" w:hAnsiTheme="minorHAnsi" w:cstheme="minorHAnsi"/>
          <w:bCs/>
        </w:rPr>
        <w:t>Ethical conduct guides the behaviour and decisions within the preschool and is founded in respect for, and the valuing of children, families, educators, staff and the extended preschool community</w:t>
      </w:r>
      <w:r w:rsidR="00600572" w:rsidRPr="00600572">
        <w:rPr>
          <w:rFonts w:asciiTheme="minorHAnsi" w:hAnsiTheme="minorHAnsi" w:cstheme="minorHAnsi"/>
        </w:rPr>
        <w:t>.</w:t>
      </w:r>
    </w:p>
    <w:p w:rsidR="00600572" w:rsidRPr="00600572" w:rsidRDefault="00600572" w:rsidP="00600572">
      <w:pPr>
        <w:rPr>
          <w:rFonts w:asciiTheme="minorHAnsi" w:hAnsiTheme="minorHAnsi" w:cstheme="minorHAnsi"/>
          <w:bCs/>
        </w:rPr>
      </w:pPr>
    </w:p>
    <w:p w:rsidR="00600572" w:rsidRPr="00600572" w:rsidRDefault="00600572" w:rsidP="00600572">
      <w:pPr>
        <w:rPr>
          <w:rFonts w:asciiTheme="minorHAnsi" w:hAnsiTheme="minorHAnsi" w:cstheme="minorHAnsi"/>
          <w:bCs/>
        </w:rPr>
      </w:pPr>
      <w:r w:rsidRPr="00600572">
        <w:rPr>
          <w:rFonts w:asciiTheme="minorHAnsi" w:hAnsiTheme="minorHAnsi" w:cstheme="minorHAnsi"/>
          <w:b/>
          <w:bCs/>
        </w:rPr>
        <w:t>SCOPE:</w:t>
      </w:r>
      <w:r>
        <w:rPr>
          <w:rFonts w:asciiTheme="minorHAnsi" w:hAnsiTheme="minorHAnsi" w:cstheme="minorHAnsi"/>
          <w:b/>
          <w:bCs/>
        </w:rPr>
        <w:t xml:space="preserve"> </w:t>
      </w:r>
      <w:r w:rsidRPr="00600572">
        <w:rPr>
          <w:rFonts w:asciiTheme="minorHAnsi" w:hAnsiTheme="minorHAnsi" w:cstheme="minorHAnsi"/>
          <w:bCs/>
        </w:rPr>
        <w:t>This policy applies to all permanent, temporary and casual staff and to volunteers working at the Centre.</w:t>
      </w:r>
    </w:p>
    <w:p w:rsidR="00600572" w:rsidRPr="00600572" w:rsidRDefault="00600572" w:rsidP="00600572">
      <w:pPr>
        <w:rPr>
          <w:rFonts w:asciiTheme="minorHAnsi" w:hAnsiTheme="minorHAnsi" w:cstheme="minorHAnsi"/>
          <w:b/>
          <w:bCs/>
        </w:rPr>
      </w:pPr>
    </w:p>
    <w:p w:rsidR="00600572" w:rsidRPr="00600572" w:rsidRDefault="00600572" w:rsidP="00600572">
      <w:pPr>
        <w:rPr>
          <w:rFonts w:asciiTheme="minorHAnsi" w:hAnsiTheme="minorHAnsi" w:cstheme="minorHAnsi"/>
          <w:b/>
          <w:bCs/>
        </w:rPr>
      </w:pPr>
      <w:r w:rsidRPr="00600572">
        <w:rPr>
          <w:rFonts w:asciiTheme="minorHAnsi" w:hAnsiTheme="minorHAnsi" w:cstheme="minorHAnsi"/>
          <w:b/>
          <w:bCs/>
        </w:rPr>
        <w:t>REVELANT LEGISLATION:</w:t>
      </w:r>
    </w:p>
    <w:p w:rsidR="00C56580" w:rsidRPr="00595E5E" w:rsidRDefault="00C56580" w:rsidP="00C56580">
      <w:pPr>
        <w:pStyle w:val="ListParagraph"/>
        <w:widowControl w:val="0"/>
        <w:numPr>
          <w:ilvl w:val="0"/>
          <w:numId w:val="3"/>
        </w:numPr>
        <w:rPr>
          <w:rFonts w:asciiTheme="minorHAnsi" w:hAnsiTheme="minorHAnsi" w:cstheme="minorHAnsi"/>
          <w:lang w:val="en-US"/>
        </w:rPr>
      </w:pPr>
      <w:r w:rsidRPr="00595E5E">
        <w:rPr>
          <w:rFonts w:asciiTheme="minorHAnsi" w:hAnsiTheme="minorHAnsi" w:cstheme="minorHAnsi"/>
          <w:lang w:val="en-US"/>
        </w:rPr>
        <w:t>Education and Care Ser</w:t>
      </w:r>
      <w:r w:rsidR="00061608">
        <w:rPr>
          <w:rFonts w:asciiTheme="minorHAnsi" w:hAnsiTheme="minorHAnsi" w:cstheme="minorHAnsi"/>
          <w:lang w:val="en-US"/>
        </w:rPr>
        <w:t xml:space="preserve">vices National Law </w:t>
      </w:r>
      <w:r w:rsidRPr="00595E5E">
        <w:rPr>
          <w:rFonts w:asciiTheme="minorHAnsi" w:hAnsiTheme="minorHAnsi" w:cstheme="minorHAnsi"/>
          <w:lang w:val="en-US"/>
        </w:rPr>
        <w:t>Act 2010</w:t>
      </w:r>
    </w:p>
    <w:p w:rsidR="00600572" w:rsidRDefault="00C56580" w:rsidP="00C56580">
      <w:pPr>
        <w:pStyle w:val="ListParagraph"/>
        <w:widowControl w:val="0"/>
        <w:numPr>
          <w:ilvl w:val="0"/>
          <w:numId w:val="3"/>
        </w:numPr>
        <w:rPr>
          <w:rFonts w:asciiTheme="minorHAnsi" w:hAnsiTheme="minorHAnsi" w:cstheme="minorHAnsi"/>
          <w:lang w:val="en-US"/>
        </w:rPr>
      </w:pPr>
      <w:r w:rsidRPr="00595E5E">
        <w:rPr>
          <w:rFonts w:asciiTheme="minorHAnsi" w:hAnsiTheme="minorHAnsi" w:cstheme="minorHAnsi"/>
          <w:lang w:val="en-US"/>
        </w:rPr>
        <w:t>Education and Care Services National Regulations 2011: 168</w:t>
      </w:r>
    </w:p>
    <w:p w:rsidR="00C56580" w:rsidRPr="00C56580" w:rsidRDefault="00C56580" w:rsidP="00C56580">
      <w:pPr>
        <w:pStyle w:val="ListParagraph"/>
        <w:widowControl w:val="0"/>
        <w:rPr>
          <w:rFonts w:asciiTheme="minorHAnsi" w:hAnsiTheme="minorHAnsi" w:cstheme="minorHAnsi"/>
          <w:lang w:val="en-US"/>
        </w:rPr>
      </w:pPr>
    </w:p>
    <w:p w:rsidR="00C56580" w:rsidRDefault="00C56580" w:rsidP="00C56580">
      <w:pPr>
        <w:widowControl w:val="0"/>
        <w:rPr>
          <w:rFonts w:asciiTheme="minorHAnsi" w:hAnsiTheme="minorHAnsi" w:cstheme="minorHAnsi"/>
          <w:b/>
          <w:lang w:val="en-US"/>
        </w:rPr>
      </w:pPr>
      <w:r w:rsidRPr="00595E5E">
        <w:rPr>
          <w:rFonts w:asciiTheme="minorHAnsi" w:hAnsiTheme="minorHAnsi" w:cstheme="minorHAnsi"/>
          <w:b/>
          <w:lang w:val="en-US"/>
        </w:rPr>
        <w:t xml:space="preserve">LINKS TO NATIONAL QUALITY STANDARD: </w:t>
      </w:r>
    </w:p>
    <w:p w:rsidR="00C56580" w:rsidRPr="00C56580" w:rsidRDefault="00C56580" w:rsidP="00C56580">
      <w:pPr>
        <w:pStyle w:val="ListParagraph"/>
        <w:widowControl w:val="0"/>
        <w:numPr>
          <w:ilvl w:val="0"/>
          <w:numId w:val="6"/>
        </w:numPr>
        <w:rPr>
          <w:rFonts w:asciiTheme="minorHAnsi" w:hAnsiTheme="minorHAnsi" w:cstheme="minorHAnsi"/>
          <w:lang w:val="en-US"/>
        </w:rPr>
      </w:pPr>
      <w:r>
        <w:rPr>
          <w:rFonts w:asciiTheme="minorHAnsi" w:hAnsiTheme="minorHAnsi" w:cstheme="minorHAnsi"/>
          <w:lang w:val="en-US"/>
        </w:rPr>
        <w:t>4.2.1 Professional standards guide practice, interactions and relationships</w:t>
      </w:r>
    </w:p>
    <w:p w:rsidR="00C56580" w:rsidRDefault="00C56580" w:rsidP="00600572">
      <w:pPr>
        <w:rPr>
          <w:rFonts w:asciiTheme="minorHAnsi" w:hAnsiTheme="minorHAnsi" w:cstheme="minorHAnsi"/>
          <w:b/>
        </w:rPr>
      </w:pPr>
    </w:p>
    <w:p w:rsidR="00600572" w:rsidRPr="00600572" w:rsidRDefault="00600572" w:rsidP="00600572">
      <w:pPr>
        <w:rPr>
          <w:rFonts w:asciiTheme="minorHAnsi" w:hAnsiTheme="minorHAnsi" w:cstheme="minorHAnsi"/>
          <w:b/>
        </w:rPr>
      </w:pPr>
      <w:r>
        <w:rPr>
          <w:rFonts w:asciiTheme="minorHAnsi" w:hAnsiTheme="minorHAnsi" w:cstheme="minorHAnsi"/>
          <w:b/>
        </w:rPr>
        <w:t>KEY RESOURCES</w:t>
      </w:r>
      <w:r w:rsidRPr="00600572">
        <w:rPr>
          <w:rFonts w:asciiTheme="minorHAnsi" w:hAnsiTheme="minorHAnsi" w:cstheme="minorHAnsi"/>
          <w:b/>
        </w:rPr>
        <w:t>:</w:t>
      </w:r>
    </w:p>
    <w:p w:rsidR="00061608" w:rsidRPr="00061608" w:rsidRDefault="00061608" w:rsidP="00061608">
      <w:pPr>
        <w:pStyle w:val="ListParagraph"/>
        <w:numPr>
          <w:ilvl w:val="0"/>
          <w:numId w:val="5"/>
        </w:numPr>
        <w:rPr>
          <w:rFonts w:asciiTheme="minorHAnsi" w:hAnsiTheme="minorHAnsi" w:cstheme="minorHAnsi"/>
        </w:rPr>
      </w:pPr>
      <w:r>
        <w:rPr>
          <w:rFonts w:asciiTheme="minorHAnsi" w:hAnsiTheme="minorHAnsi" w:cstheme="minorHAnsi"/>
        </w:rPr>
        <w:t xml:space="preserve">Australian Children’s Education and Care quality Authority (ACECQA) </w:t>
      </w:r>
      <w:hyperlink r:id="rId5" w:history="1">
        <w:r w:rsidRPr="00541463">
          <w:rPr>
            <w:rStyle w:val="Hyperlink"/>
            <w:rFonts w:asciiTheme="minorHAnsi" w:hAnsiTheme="minorHAnsi" w:cstheme="minorHAnsi"/>
          </w:rPr>
          <w:t>www.acecqa.gov.au</w:t>
        </w:r>
      </w:hyperlink>
      <w:r>
        <w:rPr>
          <w:rFonts w:asciiTheme="minorHAnsi" w:hAnsiTheme="minorHAnsi" w:cstheme="minorHAnsi"/>
        </w:rPr>
        <w:t xml:space="preserve"> </w:t>
      </w:r>
    </w:p>
    <w:p w:rsidR="00600572" w:rsidRDefault="00C56580" w:rsidP="00C56580">
      <w:pPr>
        <w:pStyle w:val="ListParagraph"/>
        <w:numPr>
          <w:ilvl w:val="0"/>
          <w:numId w:val="5"/>
        </w:numPr>
        <w:rPr>
          <w:rFonts w:asciiTheme="minorHAnsi" w:hAnsiTheme="minorHAnsi" w:cstheme="minorHAnsi"/>
        </w:rPr>
      </w:pPr>
      <w:r>
        <w:rPr>
          <w:rFonts w:asciiTheme="minorHAnsi" w:hAnsiTheme="minorHAnsi" w:cstheme="minorHAnsi"/>
        </w:rPr>
        <w:t>Early Childhood Australia</w:t>
      </w:r>
      <w:r w:rsidR="00600572" w:rsidRPr="00C56580">
        <w:rPr>
          <w:rFonts w:asciiTheme="minorHAnsi" w:hAnsiTheme="minorHAnsi" w:cstheme="minorHAnsi"/>
        </w:rPr>
        <w:t xml:space="preserve"> Code of Ethics</w:t>
      </w:r>
      <w:r w:rsidR="00061608">
        <w:rPr>
          <w:rFonts w:asciiTheme="minorHAnsi" w:hAnsiTheme="minorHAnsi" w:cstheme="minorHAnsi"/>
        </w:rPr>
        <w:t xml:space="preserve"> (2006</w:t>
      </w:r>
      <w:r>
        <w:rPr>
          <w:rFonts w:asciiTheme="minorHAnsi" w:hAnsiTheme="minorHAnsi" w:cstheme="minorHAnsi"/>
        </w:rPr>
        <w:t>)</w:t>
      </w:r>
    </w:p>
    <w:p w:rsidR="00C56580" w:rsidRDefault="00C56580" w:rsidP="00C56580">
      <w:pPr>
        <w:pStyle w:val="ListParagraph"/>
        <w:numPr>
          <w:ilvl w:val="0"/>
          <w:numId w:val="5"/>
        </w:numPr>
        <w:rPr>
          <w:rFonts w:asciiTheme="minorHAnsi" w:hAnsiTheme="minorHAnsi" w:cstheme="minorHAnsi"/>
        </w:rPr>
      </w:pPr>
      <w:r>
        <w:rPr>
          <w:rFonts w:asciiTheme="minorHAnsi" w:hAnsiTheme="minorHAnsi" w:cstheme="minorHAnsi"/>
        </w:rPr>
        <w:t>United Nations Convention on the Rights of the Child (1989)</w:t>
      </w:r>
    </w:p>
    <w:p w:rsidR="00C56580" w:rsidRPr="00C56580" w:rsidRDefault="00061608" w:rsidP="00C56580">
      <w:pPr>
        <w:pStyle w:val="ListParagraph"/>
        <w:numPr>
          <w:ilvl w:val="0"/>
          <w:numId w:val="5"/>
        </w:numPr>
        <w:rPr>
          <w:rFonts w:asciiTheme="minorHAnsi" w:hAnsiTheme="minorHAnsi" w:cstheme="minorHAnsi"/>
        </w:rPr>
      </w:pPr>
      <w:r>
        <w:rPr>
          <w:rFonts w:asciiTheme="minorHAnsi" w:hAnsiTheme="minorHAnsi" w:cstheme="minorHAnsi"/>
        </w:rPr>
        <w:t xml:space="preserve">Australian Childhood Foundation </w:t>
      </w:r>
      <w:hyperlink r:id="rId6" w:history="1">
        <w:r w:rsidRPr="00541463">
          <w:rPr>
            <w:rStyle w:val="Hyperlink"/>
            <w:rFonts w:asciiTheme="minorHAnsi" w:hAnsiTheme="minorHAnsi" w:cstheme="minorHAnsi"/>
          </w:rPr>
          <w:t>www.chilhood.org.au</w:t>
        </w:r>
      </w:hyperlink>
      <w:r>
        <w:rPr>
          <w:rFonts w:asciiTheme="minorHAnsi" w:hAnsiTheme="minorHAnsi" w:cstheme="minorHAnsi"/>
        </w:rPr>
        <w:t xml:space="preserve"> </w:t>
      </w:r>
    </w:p>
    <w:p w:rsidR="00600572" w:rsidRPr="00600572" w:rsidRDefault="00600572" w:rsidP="00600572">
      <w:pPr>
        <w:rPr>
          <w:rFonts w:asciiTheme="minorHAnsi" w:hAnsiTheme="minorHAnsi" w:cstheme="minorHAnsi"/>
          <w:b/>
          <w:bCs/>
        </w:rPr>
      </w:pPr>
    </w:p>
    <w:p w:rsidR="00600572" w:rsidRPr="00600572" w:rsidRDefault="00600572" w:rsidP="00600572">
      <w:pPr>
        <w:rPr>
          <w:rFonts w:asciiTheme="minorHAnsi" w:hAnsiTheme="minorHAnsi" w:cstheme="minorHAnsi"/>
          <w:b/>
        </w:rPr>
      </w:pPr>
      <w:r w:rsidRPr="00600572">
        <w:rPr>
          <w:rFonts w:asciiTheme="minorHAnsi" w:hAnsiTheme="minorHAnsi" w:cstheme="minorHAnsi"/>
          <w:b/>
        </w:rPr>
        <w:t>PRACTICES</w:t>
      </w:r>
      <w:r>
        <w:rPr>
          <w:rFonts w:asciiTheme="minorHAnsi" w:hAnsiTheme="minorHAnsi" w:cstheme="minorHAnsi"/>
          <w:b/>
        </w:rPr>
        <w:t>:</w:t>
      </w:r>
    </w:p>
    <w:p w:rsidR="00C56580" w:rsidRDefault="00C56580" w:rsidP="00600572">
      <w:pPr>
        <w:numPr>
          <w:ilvl w:val="0"/>
          <w:numId w:val="1"/>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spacing w:val="-3"/>
          <w:lang w:val="en-US"/>
        </w:rPr>
      </w:pPr>
      <w:r>
        <w:rPr>
          <w:rFonts w:asciiTheme="minorHAnsi" w:hAnsiTheme="minorHAnsi" w:cstheme="minorHAnsi"/>
          <w:spacing w:val="-3"/>
          <w:lang w:val="en-US"/>
        </w:rPr>
        <w:t>Educators and staff will be familiar with the legislation and statutory documents that apply to their role with the children, families and other staff in the preschool.</w:t>
      </w:r>
    </w:p>
    <w:p w:rsidR="00C56580" w:rsidRDefault="00C56580" w:rsidP="00600572">
      <w:pPr>
        <w:numPr>
          <w:ilvl w:val="0"/>
          <w:numId w:val="1"/>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spacing w:val="-3"/>
          <w:lang w:val="en-US"/>
        </w:rPr>
      </w:pPr>
      <w:r>
        <w:rPr>
          <w:rFonts w:asciiTheme="minorHAnsi" w:hAnsiTheme="minorHAnsi" w:cstheme="minorHAnsi"/>
          <w:spacing w:val="-3"/>
          <w:lang w:val="en-US"/>
        </w:rPr>
        <w:t xml:space="preserve">Educators and staff will be familiar with the </w:t>
      </w:r>
      <w:r>
        <w:rPr>
          <w:rFonts w:asciiTheme="minorHAnsi" w:hAnsiTheme="minorHAnsi" w:cstheme="minorHAnsi"/>
          <w:i/>
          <w:spacing w:val="-3"/>
          <w:lang w:val="en-US"/>
        </w:rPr>
        <w:t>ECA Code of Ethics</w:t>
      </w:r>
      <w:r>
        <w:rPr>
          <w:rFonts w:asciiTheme="minorHAnsi" w:hAnsiTheme="minorHAnsi" w:cstheme="minorHAnsi"/>
          <w:spacing w:val="-3"/>
          <w:lang w:val="en-US"/>
        </w:rPr>
        <w:t xml:space="preserve"> and the preschool philosophy. This will guide conduct and decision making within the preschool.</w:t>
      </w:r>
    </w:p>
    <w:p w:rsidR="00C56580" w:rsidRDefault="00C56580" w:rsidP="00600572">
      <w:pPr>
        <w:numPr>
          <w:ilvl w:val="0"/>
          <w:numId w:val="1"/>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spacing w:val="-3"/>
          <w:lang w:val="en-US"/>
        </w:rPr>
      </w:pPr>
      <w:r>
        <w:rPr>
          <w:rFonts w:asciiTheme="minorHAnsi" w:hAnsiTheme="minorHAnsi" w:cstheme="minorHAnsi"/>
          <w:spacing w:val="-3"/>
          <w:lang w:val="en-US"/>
        </w:rPr>
        <w:t>Ethical conduct and decision making will occur with reference to legislation and statutory documents and through the process of critical reflection. Decision making processes will be clear and the Director will be accountable for decisions and able to demonstrate how those decisions are made.</w:t>
      </w:r>
    </w:p>
    <w:p w:rsidR="00C56580" w:rsidRDefault="00C56580" w:rsidP="00600572">
      <w:pPr>
        <w:numPr>
          <w:ilvl w:val="0"/>
          <w:numId w:val="1"/>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spacing w:val="-3"/>
          <w:lang w:val="en-US"/>
        </w:rPr>
      </w:pPr>
      <w:r>
        <w:rPr>
          <w:rFonts w:asciiTheme="minorHAnsi" w:hAnsiTheme="minorHAnsi" w:cstheme="minorHAnsi"/>
          <w:spacing w:val="-3"/>
          <w:lang w:val="en-US"/>
        </w:rPr>
        <w:t>The Nominated Supervisor of the preschool will ensure that all Educators and staff are made aware of their obligations through personal discussions, staff meeting activities and opportunities to critically reflect upon ethical practice.</w:t>
      </w:r>
    </w:p>
    <w:p w:rsidR="00C56580" w:rsidRDefault="00C56580" w:rsidP="00600572">
      <w:pPr>
        <w:numPr>
          <w:ilvl w:val="0"/>
          <w:numId w:val="1"/>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spacing w:val="-3"/>
          <w:lang w:val="en-US"/>
        </w:rPr>
      </w:pPr>
      <w:r>
        <w:rPr>
          <w:rFonts w:asciiTheme="minorHAnsi" w:hAnsiTheme="minorHAnsi" w:cstheme="minorHAnsi"/>
          <w:spacing w:val="-3"/>
          <w:lang w:val="en-US"/>
        </w:rPr>
        <w:lastRenderedPageBreak/>
        <w:t xml:space="preserve">The preschool community will work together in the best interests of the children and families and will act in a manner that will enhance the standing of the early childhood sector. This involves a full understanding of the role, responsibilities and obligations combined with collegial practice and collaborative decision making.  </w:t>
      </w:r>
    </w:p>
    <w:p w:rsidR="001B6E3D" w:rsidRDefault="001B6E3D" w:rsidP="00061608">
      <w:p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b/>
          <w:spacing w:val="-3"/>
          <w:lang w:val="en-US"/>
        </w:rPr>
      </w:pPr>
    </w:p>
    <w:p w:rsidR="00061608" w:rsidRDefault="00061608" w:rsidP="00061608">
      <w:p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b/>
          <w:spacing w:val="-3"/>
          <w:lang w:val="en-US"/>
        </w:rPr>
      </w:pPr>
      <w:r>
        <w:rPr>
          <w:rFonts w:asciiTheme="minorHAnsi" w:hAnsiTheme="minorHAnsi" w:cstheme="minorHAnsi"/>
          <w:b/>
          <w:spacing w:val="-3"/>
          <w:lang w:val="en-US"/>
        </w:rPr>
        <w:t>Roles and Responsibilities:</w:t>
      </w:r>
    </w:p>
    <w:p w:rsidR="00061608" w:rsidRPr="00061608" w:rsidRDefault="00061608" w:rsidP="00061608">
      <w:p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b/>
          <w:spacing w:val="-3"/>
          <w:lang w:val="en-US"/>
        </w:rPr>
      </w:pPr>
      <w:r>
        <w:rPr>
          <w:rFonts w:asciiTheme="minorHAnsi" w:hAnsiTheme="minorHAnsi" w:cstheme="minorHAnsi"/>
          <w:b/>
          <w:spacing w:val="-3"/>
          <w:lang w:val="en-US"/>
        </w:rPr>
        <w:t>The Approved Provider:</w:t>
      </w:r>
    </w:p>
    <w:p w:rsidR="002D279C" w:rsidRPr="005F56E0" w:rsidRDefault="002D279C" w:rsidP="005F56E0">
      <w:pPr>
        <w:pStyle w:val="ListParagraph"/>
        <w:numPr>
          <w:ilvl w:val="0"/>
          <w:numId w:val="9"/>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rPr>
      </w:pPr>
      <w:r w:rsidRPr="005F56E0">
        <w:rPr>
          <w:rFonts w:asciiTheme="minorHAnsi" w:hAnsiTheme="minorHAnsi"/>
        </w:rPr>
        <w:t xml:space="preserve">Ensure the service operates in line with the Education and Care Services National Law and National Regulations 2011 at all times. </w:t>
      </w:r>
    </w:p>
    <w:p w:rsidR="00C56580" w:rsidRPr="001B6E3D" w:rsidRDefault="002D279C" w:rsidP="005F56E0">
      <w:pPr>
        <w:pStyle w:val="ListParagraph"/>
        <w:numPr>
          <w:ilvl w:val="0"/>
          <w:numId w:val="9"/>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spacing w:val="-3"/>
          <w:lang w:val="en-US"/>
        </w:rPr>
      </w:pPr>
      <w:r w:rsidRPr="005F56E0">
        <w:rPr>
          <w:rFonts w:asciiTheme="minorHAnsi" w:hAnsiTheme="minorHAnsi"/>
        </w:rPr>
        <w:t>Ensure all Educators and staff are made aware of their obligations through personal discussions, staff meeting activities and opportunities to critically reflect upon ethical practice.</w:t>
      </w:r>
    </w:p>
    <w:p w:rsidR="001B6E3D" w:rsidRPr="005F56E0" w:rsidRDefault="001B6E3D" w:rsidP="001B6E3D">
      <w:pPr>
        <w:pStyle w:val="ListParagraph"/>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ind w:left="360"/>
        <w:jc w:val="both"/>
        <w:rPr>
          <w:rFonts w:asciiTheme="minorHAnsi" w:hAnsiTheme="minorHAnsi" w:cstheme="minorHAnsi"/>
          <w:spacing w:val="-3"/>
          <w:lang w:val="en-US"/>
        </w:rPr>
      </w:pPr>
    </w:p>
    <w:p w:rsidR="005F56E0" w:rsidRPr="005F56E0" w:rsidRDefault="005F56E0" w:rsidP="005F56E0">
      <w:p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b/>
          <w:spacing w:val="-3"/>
          <w:lang w:val="en-US"/>
        </w:rPr>
      </w:pPr>
      <w:r w:rsidRPr="005F56E0">
        <w:rPr>
          <w:rFonts w:asciiTheme="minorHAnsi" w:hAnsiTheme="minorHAnsi" w:cstheme="minorHAnsi"/>
          <w:b/>
          <w:spacing w:val="-3"/>
          <w:lang w:val="en-US"/>
        </w:rPr>
        <w:t>The Nominated Supervisor:</w:t>
      </w:r>
    </w:p>
    <w:p w:rsidR="005F56E0" w:rsidRPr="005F56E0" w:rsidRDefault="005F56E0" w:rsidP="005F56E0">
      <w:pPr>
        <w:pStyle w:val="ListParagraph"/>
        <w:numPr>
          <w:ilvl w:val="0"/>
          <w:numId w:val="10"/>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rPr>
      </w:pPr>
      <w:r w:rsidRPr="005F56E0">
        <w:rPr>
          <w:rFonts w:asciiTheme="minorHAnsi" w:hAnsiTheme="minorHAnsi"/>
        </w:rPr>
        <w:t xml:space="preserve">Ensure the service operates in line with the Education and Care Services National Law and National Regulations 2011 at all times. </w:t>
      </w:r>
    </w:p>
    <w:p w:rsidR="005F56E0" w:rsidRPr="005F56E0" w:rsidRDefault="005F56E0" w:rsidP="005F56E0">
      <w:pPr>
        <w:pStyle w:val="ListParagraph"/>
        <w:numPr>
          <w:ilvl w:val="0"/>
          <w:numId w:val="10"/>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rPr>
      </w:pPr>
      <w:r w:rsidRPr="005F56E0">
        <w:rPr>
          <w:rFonts w:asciiTheme="minorHAnsi" w:hAnsiTheme="minorHAnsi"/>
        </w:rPr>
        <w:t xml:space="preserve">Ensure all educators and staff are made aware of their obligations through personal discussions, staff meeting activities and opportunities to critically reflect upon ethical practice. </w:t>
      </w:r>
    </w:p>
    <w:p w:rsidR="005F56E0" w:rsidRPr="005F56E0" w:rsidRDefault="005F56E0" w:rsidP="005F56E0">
      <w:pPr>
        <w:pStyle w:val="ListParagraph"/>
        <w:numPr>
          <w:ilvl w:val="0"/>
          <w:numId w:val="10"/>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rPr>
      </w:pPr>
      <w:r w:rsidRPr="005F56E0">
        <w:rPr>
          <w:rFonts w:asciiTheme="minorHAnsi" w:hAnsiTheme="minorHAnsi"/>
        </w:rPr>
        <w:t xml:space="preserve">Ensure decision making processes are clear and transparent. </w:t>
      </w:r>
    </w:p>
    <w:p w:rsidR="005F56E0" w:rsidRPr="005F56E0" w:rsidRDefault="005F56E0" w:rsidP="005F56E0">
      <w:pPr>
        <w:pStyle w:val="ListParagraph"/>
        <w:numPr>
          <w:ilvl w:val="0"/>
          <w:numId w:val="10"/>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rPr>
      </w:pPr>
      <w:r w:rsidRPr="005F56E0">
        <w:rPr>
          <w:rFonts w:asciiTheme="minorHAnsi" w:hAnsiTheme="minorHAnsi"/>
        </w:rPr>
        <w:t xml:space="preserve">Ensure there is a copy of the ECA Code of Ethics displayed in a prominent place within the service for educators/staff and families to access. </w:t>
      </w:r>
    </w:p>
    <w:p w:rsidR="005F56E0" w:rsidRPr="001B6E3D" w:rsidRDefault="005F56E0" w:rsidP="005F56E0">
      <w:pPr>
        <w:pStyle w:val="ListParagraph"/>
        <w:numPr>
          <w:ilvl w:val="0"/>
          <w:numId w:val="10"/>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b/>
          <w:spacing w:val="-3"/>
          <w:lang w:val="en-US"/>
        </w:rPr>
      </w:pPr>
      <w:r w:rsidRPr="005F56E0">
        <w:rPr>
          <w:rFonts w:asciiTheme="minorHAnsi" w:hAnsiTheme="minorHAnsi"/>
        </w:rPr>
        <w:t>Ensure that there are times when all educators can participate in staff meetings to discuss and reflect on the practices within the service in relation to continuing improvement.</w:t>
      </w:r>
    </w:p>
    <w:p w:rsidR="001B6E3D" w:rsidRPr="001B6E3D" w:rsidRDefault="001B6E3D" w:rsidP="001B6E3D">
      <w:p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b/>
          <w:spacing w:val="-3"/>
          <w:lang w:val="en-US"/>
        </w:rPr>
      </w:pPr>
    </w:p>
    <w:p w:rsidR="005F56E0" w:rsidRPr="005F56E0" w:rsidRDefault="005F56E0" w:rsidP="005F56E0">
      <w:p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b/>
          <w:spacing w:val="-3"/>
          <w:lang w:val="en-US"/>
        </w:rPr>
      </w:pPr>
      <w:r w:rsidRPr="005F56E0">
        <w:rPr>
          <w:rFonts w:asciiTheme="minorHAnsi" w:hAnsiTheme="minorHAnsi" w:cstheme="minorHAnsi"/>
          <w:b/>
          <w:spacing w:val="-3"/>
          <w:lang w:val="en-US"/>
        </w:rPr>
        <w:t>Early Childhood Educators/ Certified Supervisors</w:t>
      </w:r>
    </w:p>
    <w:p w:rsidR="005F56E0" w:rsidRPr="005F56E0" w:rsidRDefault="005F56E0" w:rsidP="005F56E0">
      <w:pPr>
        <w:pStyle w:val="ListParagraph"/>
        <w:numPr>
          <w:ilvl w:val="0"/>
          <w:numId w:val="11"/>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rPr>
      </w:pPr>
      <w:r w:rsidRPr="005F56E0">
        <w:rPr>
          <w:rFonts w:asciiTheme="minorHAnsi" w:hAnsiTheme="minorHAnsi"/>
        </w:rPr>
        <w:t xml:space="preserve">Educators and staff will be familiar with the legislation and statutory documents that apply to their role with children, families and other staff in the centre. </w:t>
      </w:r>
    </w:p>
    <w:p w:rsidR="005F56E0" w:rsidRPr="005F56E0" w:rsidRDefault="005F56E0" w:rsidP="005F56E0">
      <w:pPr>
        <w:pStyle w:val="ListParagraph"/>
        <w:numPr>
          <w:ilvl w:val="0"/>
          <w:numId w:val="11"/>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rPr>
      </w:pPr>
      <w:r w:rsidRPr="005F56E0">
        <w:rPr>
          <w:rFonts w:asciiTheme="minorHAnsi" w:hAnsiTheme="minorHAnsi"/>
        </w:rPr>
        <w:t xml:space="preserve">Educators and staff will be familiar with the ECA Code of Ethics and service philosophy. </w:t>
      </w:r>
    </w:p>
    <w:p w:rsidR="005F56E0" w:rsidRPr="005F56E0" w:rsidRDefault="005F56E0" w:rsidP="005F56E0">
      <w:pPr>
        <w:pStyle w:val="ListParagraph"/>
        <w:numPr>
          <w:ilvl w:val="0"/>
          <w:numId w:val="11"/>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b/>
          <w:spacing w:val="-3"/>
          <w:lang w:val="en-US"/>
        </w:rPr>
      </w:pPr>
      <w:r w:rsidRPr="005F56E0">
        <w:rPr>
          <w:rFonts w:asciiTheme="minorHAnsi" w:hAnsiTheme="minorHAnsi"/>
        </w:rPr>
        <w:t xml:space="preserve">Maintain their knowledge of the broad legislation and conventions that apply to their role with children, families and their team. </w:t>
      </w:r>
    </w:p>
    <w:p w:rsidR="005F56E0" w:rsidRPr="005F56E0" w:rsidRDefault="005F56E0" w:rsidP="005F56E0">
      <w:pPr>
        <w:pStyle w:val="ListParagraph"/>
        <w:numPr>
          <w:ilvl w:val="0"/>
          <w:numId w:val="11"/>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b/>
          <w:spacing w:val="-3"/>
          <w:lang w:val="en-US"/>
        </w:rPr>
      </w:pPr>
      <w:r w:rsidRPr="005F56E0">
        <w:rPr>
          <w:rFonts w:asciiTheme="minorHAnsi" w:hAnsiTheme="minorHAnsi"/>
        </w:rPr>
        <w:t xml:space="preserve">Demonstrate an ongoing engagement with the principles outlined in The Early Years Learning Frameworks and the ethical requirements in the National Quality Standards. </w:t>
      </w:r>
    </w:p>
    <w:p w:rsidR="005F56E0" w:rsidRPr="001B6E3D" w:rsidRDefault="005F56E0" w:rsidP="005F56E0">
      <w:pPr>
        <w:pStyle w:val="ListParagraph"/>
        <w:numPr>
          <w:ilvl w:val="0"/>
          <w:numId w:val="11"/>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b/>
          <w:spacing w:val="-3"/>
          <w:lang w:val="en-US"/>
        </w:rPr>
      </w:pPr>
      <w:r w:rsidRPr="005F56E0">
        <w:rPr>
          <w:rFonts w:asciiTheme="minorHAnsi" w:hAnsiTheme="minorHAnsi"/>
        </w:rPr>
        <w:t>Use staff meetings to critically reflect on practices in relation to continuing improvement.</w:t>
      </w:r>
    </w:p>
    <w:p w:rsidR="001B6E3D" w:rsidRPr="001B6E3D" w:rsidRDefault="001B6E3D" w:rsidP="001B6E3D">
      <w:p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b/>
          <w:spacing w:val="-3"/>
          <w:lang w:val="en-US"/>
        </w:rPr>
      </w:pPr>
    </w:p>
    <w:p w:rsidR="005F56E0" w:rsidRPr="005F56E0" w:rsidRDefault="005F56E0" w:rsidP="005F56E0">
      <w:p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b/>
          <w:spacing w:val="-3"/>
          <w:lang w:val="en-US"/>
        </w:rPr>
      </w:pPr>
      <w:r w:rsidRPr="005F56E0">
        <w:rPr>
          <w:rFonts w:asciiTheme="minorHAnsi" w:hAnsiTheme="minorHAnsi" w:cstheme="minorHAnsi"/>
          <w:b/>
          <w:spacing w:val="-3"/>
          <w:lang w:val="en-US"/>
        </w:rPr>
        <w:t>Families</w:t>
      </w:r>
    </w:p>
    <w:p w:rsidR="005F56E0" w:rsidRPr="005F56E0" w:rsidRDefault="005F56E0" w:rsidP="005F56E0">
      <w:pPr>
        <w:pStyle w:val="ListParagraph"/>
        <w:numPr>
          <w:ilvl w:val="0"/>
          <w:numId w:val="12"/>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rPr>
      </w:pPr>
      <w:r w:rsidRPr="005F56E0">
        <w:rPr>
          <w:rFonts w:asciiTheme="minorHAnsi" w:hAnsiTheme="minorHAnsi"/>
        </w:rPr>
        <w:t xml:space="preserve">Respect confidentiality at all times. </w:t>
      </w:r>
    </w:p>
    <w:p w:rsidR="005F56E0" w:rsidRPr="005F56E0" w:rsidRDefault="005F56E0" w:rsidP="005F56E0">
      <w:pPr>
        <w:pStyle w:val="ListParagraph"/>
        <w:numPr>
          <w:ilvl w:val="0"/>
          <w:numId w:val="12"/>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rPr>
      </w:pPr>
      <w:r w:rsidRPr="005F56E0">
        <w:rPr>
          <w:rFonts w:asciiTheme="minorHAnsi" w:hAnsiTheme="minorHAnsi"/>
        </w:rPr>
        <w:t xml:space="preserve">Give feedback in relation to educators’ professional conduct to the Approved Provider as necessary. </w:t>
      </w:r>
    </w:p>
    <w:p w:rsidR="005F56E0" w:rsidRPr="005F56E0" w:rsidRDefault="005F56E0" w:rsidP="005F56E0">
      <w:pPr>
        <w:pStyle w:val="ListParagraph"/>
        <w:numPr>
          <w:ilvl w:val="0"/>
          <w:numId w:val="12"/>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rPr>
      </w:pPr>
      <w:r w:rsidRPr="005F56E0">
        <w:rPr>
          <w:rFonts w:asciiTheme="minorHAnsi" w:hAnsiTheme="minorHAnsi"/>
        </w:rPr>
        <w:t xml:space="preserve">Act in a professional manner whenever they are involved in the programs provided by the service. </w:t>
      </w:r>
    </w:p>
    <w:p w:rsidR="005F56E0" w:rsidRPr="005F56E0" w:rsidRDefault="005F56E0" w:rsidP="005F56E0">
      <w:pPr>
        <w:pStyle w:val="ListParagraph"/>
        <w:numPr>
          <w:ilvl w:val="0"/>
          <w:numId w:val="12"/>
        </w:num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b/>
          <w:spacing w:val="-3"/>
          <w:lang w:val="en-US"/>
        </w:rPr>
      </w:pPr>
      <w:r w:rsidRPr="005F56E0">
        <w:rPr>
          <w:rFonts w:asciiTheme="minorHAnsi" w:hAnsiTheme="minorHAnsi"/>
        </w:rPr>
        <w:lastRenderedPageBreak/>
        <w:t>Communicate to Responsible Person or staff any individual requests regarding staff/educators’ code of conduct.</w:t>
      </w:r>
    </w:p>
    <w:p w:rsidR="001B6E3D" w:rsidRDefault="001B6E3D" w:rsidP="00C56580">
      <w:p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b/>
          <w:spacing w:val="-3"/>
          <w:lang w:val="en-US"/>
        </w:rPr>
      </w:pPr>
    </w:p>
    <w:p w:rsidR="00C56580" w:rsidRPr="005F56E0" w:rsidRDefault="00C56580" w:rsidP="00C56580">
      <w:p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b/>
          <w:spacing w:val="-3"/>
          <w:lang w:val="en-US"/>
        </w:rPr>
      </w:pPr>
      <w:r w:rsidRPr="005F56E0">
        <w:rPr>
          <w:rFonts w:asciiTheme="minorHAnsi" w:hAnsiTheme="minorHAnsi" w:cstheme="minorHAnsi"/>
          <w:b/>
          <w:spacing w:val="-3"/>
          <w:lang w:val="en-US"/>
        </w:rPr>
        <w:t>Evaluation</w:t>
      </w:r>
    </w:p>
    <w:p w:rsidR="00C56580" w:rsidRDefault="00C56580" w:rsidP="00C56580">
      <w:p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spacing w:val="-3"/>
          <w:lang w:val="en-US"/>
        </w:rPr>
      </w:pPr>
      <w:r>
        <w:rPr>
          <w:rFonts w:asciiTheme="minorHAnsi" w:hAnsiTheme="minorHAnsi" w:cstheme="minorHAnsi"/>
          <w:spacing w:val="-3"/>
          <w:lang w:val="en-US"/>
        </w:rPr>
        <w:t>Educators, staff and volunteers in the preschool will conduct themselves in an ethical manner through clear processes in accordance with legislative and statutory guidelines.</w:t>
      </w:r>
    </w:p>
    <w:p w:rsidR="00C56580" w:rsidRPr="00C56580" w:rsidRDefault="00C56580" w:rsidP="00C56580">
      <w:p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spacing w:before="120"/>
        <w:jc w:val="both"/>
        <w:rPr>
          <w:rFonts w:asciiTheme="minorHAnsi" w:hAnsiTheme="minorHAnsi" w:cstheme="minorHAnsi"/>
          <w:spacing w:val="-3"/>
          <w:lang w:val="en-US"/>
        </w:rPr>
      </w:pPr>
    </w:p>
    <w:p w:rsidR="00600572" w:rsidRPr="00600572" w:rsidRDefault="00600572" w:rsidP="00600572">
      <w:pPr>
        <w:tabs>
          <w:tab w:val="left" w:pos="568"/>
          <w:tab w:val="left" w:pos="928"/>
          <w:tab w:val="left" w:pos="1702"/>
          <w:tab w:val="left" w:pos="2836"/>
          <w:tab w:val="left" w:pos="3970"/>
          <w:tab w:val="left" w:pos="5104"/>
          <w:tab w:val="left" w:pos="6238"/>
          <w:tab w:val="right" w:leader="dot" w:pos="7372"/>
          <w:tab w:val="left" w:pos="7931"/>
          <w:tab w:val="left" w:pos="8497"/>
          <w:tab w:val="left" w:pos="9064"/>
        </w:tabs>
        <w:suppressAutoHyphens/>
        <w:jc w:val="both"/>
        <w:rPr>
          <w:rFonts w:asciiTheme="minorHAnsi" w:hAnsiTheme="minorHAnsi" w:cstheme="minorHAnsi"/>
          <w:spacing w:val="-3"/>
          <w:lang w:val="en-US"/>
        </w:rPr>
      </w:pPr>
    </w:p>
    <w:p w:rsidR="00626278" w:rsidRDefault="00C56580">
      <w:pPr>
        <w:rPr>
          <w:rFonts w:asciiTheme="minorHAnsi" w:hAnsiTheme="minorHAnsi" w:cstheme="minorHAnsi"/>
          <w:b/>
        </w:rPr>
      </w:pPr>
      <w:r>
        <w:rPr>
          <w:rFonts w:asciiTheme="minorHAnsi" w:hAnsiTheme="minorHAnsi" w:cstheme="minorHAnsi"/>
          <w:b/>
        </w:rPr>
        <w:t xml:space="preserve">Staff </w:t>
      </w:r>
      <w:r w:rsidR="00BF324D">
        <w:rPr>
          <w:rFonts w:asciiTheme="minorHAnsi" w:hAnsiTheme="minorHAnsi" w:cstheme="minorHAnsi"/>
          <w:b/>
        </w:rPr>
        <w:t>Code of Conduct reviewed</w:t>
      </w:r>
      <w:r w:rsidR="00244472" w:rsidRPr="00BF0624">
        <w:rPr>
          <w:rFonts w:asciiTheme="minorHAnsi" w:hAnsiTheme="minorHAnsi" w:cstheme="minorHAnsi"/>
          <w:b/>
        </w:rPr>
        <w:t xml:space="preserve"> </w:t>
      </w:r>
      <w:r w:rsidR="005F56E0">
        <w:rPr>
          <w:rFonts w:asciiTheme="minorHAnsi" w:hAnsiTheme="minorHAnsi" w:cstheme="minorHAnsi"/>
          <w:b/>
        </w:rPr>
        <w:t>October 2015</w:t>
      </w:r>
    </w:p>
    <w:p w:rsidR="00BF324D" w:rsidRDefault="00BF324D">
      <w:pPr>
        <w:rPr>
          <w:rFonts w:asciiTheme="minorHAnsi" w:hAnsiTheme="minorHAnsi" w:cstheme="minorHAnsi"/>
          <w:b/>
        </w:rPr>
      </w:pPr>
    </w:p>
    <w:sectPr w:rsidR="00BF3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7C8D"/>
    <w:multiLevelType w:val="hybridMultilevel"/>
    <w:tmpl w:val="02C49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3949E5"/>
    <w:multiLevelType w:val="hybridMultilevel"/>
    <w:tmpl w:val="4AA02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514989"/>
    <w:multiLevelType w:val="hybridMultilevel"/>
    <w:tmpl w:val="95DE1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FC4BB2"/>
    <w:multiLevelType w:val="hybridMultilevel"/>
    <w:tmpl w:val="79681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BA5339"/>
    <w:multiLevelType w:val="hybridMultilevel"/>
    <w:tmpl w:val="E4565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AA60EA"/>
    <w:multiLevelType w:val="hybridMultilevel"/>
    <w:tmpl w:val="637CF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E77469"/>
    <w:multiLevelType w:val="hybridMultilevel"/>
    <w:tmpl w:val="662C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01C303C"/>
    <w:multiLevelType w:val="hybridMultilevel"/>
    <w:tmpl w:val="6A524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A02F9E"/>
    <w:multiLevelType w:val="hybridMultilevel"/>
    <w:tmpl w:val="179C3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80A5BFB"/>
    <w:multiLevelType w:val="hybridMultilevel"/>
    <w:tmpl w:val="5B38C840"/>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start w:val="1"/>
      <w:numFmt w:val="decimal"/>
      <w:lvlText w:val="%4."/>
      <w:lvlJc w:val="left"/>
      <w:pPr>
        <w:tabs>
          <w:tab w:val="num" w:pos="2160"/>
        </w:tabs>
        <w:ind w:left="2160" w:hanging="360"/>
      </w:pPr>
    </w:lvl>
    <w:lvl w:ilvl="4" w:tplc="0C090019">
      <w:start w:val="1"/>
      <w:numFmt w:val="lowerLetter"/>
      <w:lvlText w:val="%5."/>
      <w:lvlJc w:val="left"/>
      <w:pPr>
        <w:tabs>
          <w:tab w:val="num" w:pos="2880"/>
        </w:tabs>
        <w:ind w:left="2880" w:hanging="360"/>
      </w:pPr>
    </w:lvl>
    <w:lvl w:ilvl="5" w:tplc="0C09001B">
      <w:start w:val="1"/>
      <w:numFmt w:val="lowerRoman"/>
      <w:lvlText w:val="%6."/>
      <w:lvlJc w:val="right"/>
      <w:pPr>
        <w:tabs>
          <w:tab w:val="num" w:pos="3600"/>
        </w:tabs>
        <w:ind w:left="3600" w:hanging="180"/>
      </w:pPr>
    </w:lvl>
    <w:lvl w:ilvl="6" w:tplc="0C09000F">
      <w:start w:val="1"/>
      <w:numFmt w:val="decimal"/>
      <w:lvlText w:val="%7."/>
      <w:lvlJc w:val="left"/>
      <w:pPr>
        <w:tabs>
          <w:tab w:val="num" w:pos="4320"/>
        </w:tabs>
        <w:ind w:left="4320" w:hanging="360"/>
      </w:pPr>
    </w:lvl>
    <w:lvl w:ilvl="7" w:tplc="0C090019">
      <w:start w:val="1"/>
      <w:numFmt w:val="lowerLetter"/>
      <w:lvlText w:val="%8."/>
      <w:lvlJc w:val="left"/>
      <w:pPr>
        <w:tabs>
          <w:tab w:val="num" w:pos="5040"/>
        </w:tabs>
        <w:ind w:left="5040" w:hanging="360"/>
      </w:pPr>
    </w:lvl>
    <w:lvl w:ilvl="8" w:tplc="0C09001B">
      <w:start w:val="1"/>
      <w:numFmt w:val="lowerRoman"/>
      <w:lvlText w:val="%9."/>
      <w:lvlJc w:val="right"/>
      <w:pPr>
        <w:tabs>
          <w:tab w:val="num" w:pos="5760"/>
        </w:tabs>
        <w:ind w:left="5760" w:hanging="180"/>
      </w:pPr>
    </w:lvl>
  </w:abstractNum>
  <w:abstractNum w:abstractNumId="10" w15:restartNumberingAfterBreak="0">
    <w:nsid w:val="78A35B1B"/>
    <w:multiLevelType w:val="hybridMultilevel"/>
    <w:tmpl w:val="D1589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0"/>
  </w:num>
  <w:num w:numId="4">
    <w:abstractNumId w:val="4"/>
  </w:num>
  <w:num w:numId="5">
    <w:abstractNumId w:val="10"/>
  </w:num>
  <w:num w:numId="6">
    <w:abstractNumId w:val="5"/>
  </w:num>
  <w:num w:numId="7">
    <w:abstractNumId w:val="7"/>
  </w:num>
  <w:num w:numId="8">
    <w:abstractNumId w:val="3"/>
  </w:num>
  <w:num w:numId="9">
    <w:abstractNumId w:val="2"/>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72"/>
    <w:rsid w:val="00061608"/>
    <w:rsid w:val="00152E63"/>
    <w:rsid w:val="001B6E3D"/>
    <w:rsid w:val="00244472"/>
    <w:rsid w:val="002D279C"/>
    <w:rsid w:val="00373A79"/>
    <w:rsid w:val="00507185"/>
    <w:rsid w:val="005F56E0"/>
    <w:rsid w:val="00600572"/>
    <w:rsid w:val="00626278"/>
    <w:rsid w:val="00991D03"/>
    <w:rsid w:val="00AD4C8D"/>
    <w:rsid w:val="00B95BE8"/>
    <w:rsid w:val="00BF0624"/>
    <w:rsid w:val="00BF324D"/>
    <w:rsid w:val="00C56580"/>
    <w:rsid w:val="00E04BBA"/>
    <w:rsid w:val="00E1184F"/>
    <w:rsid w:val="00EA4DBB"/>
    <w:rsid w:val="00EF7D31"/>
    <w:rsid w:val="00F250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44742-E249-4F7E-94DA-CE637891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57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24"/>
    <w:rPr>
      <w:rFonts w:ascii="Tahoma" w:hAnsi="Tahoma" w:cs="Tahoma"/>
      <w:sz w:val="16"/>
      <w:szCs w:val="16"/>
    </w:rPr>
  </w:style>
  <w:style w:type="character" w:customStyle="1" w:styleId="BalloonTextChar">
    <w:name w:val="Balloon Text Char"/>
    <w:basedOn w:val="DefaultParagraphFont"/>
    <w:link w:val="BalloonText"/>
    <w:uiPriority w:val="99"/>
    <w:semiHidden/>
    <w:rsid w:val="00BF0624"/>
    <w:rPr>
      <w:rFonts w:ascii="Tahoma" w:eastAsia="Times New Roman" w:hAnsi="Tahoma" w:cs="Tahoma"/>
      <w:sz w:val="16"/>
      <w:szCs w:val="16"/>
      <w:lang w:eastAsia="en-AU"/>
    </w:rPr>
  </w:style>
  <w:style w:type="paragraph" w:styleId="ListParagraph">
    <w:name w:val="List Paragraph"/>
    <w:basedOn w:val="Normal"/>
    <w:uiPriority w:val="34"/>
    <w:qFormat/>
    <w:rsid w:val="00C56580"/>
    <w:pPr>
      <w:ind w:left="720"/>
      <w:contextualSpacing/>
    </w:pPr>
  </w:style>
  <w:style w:type="character" w:styleId="Hyperlink">
    <w:name w:val="Hyperlink"/>
    <w:basedOn w:val="DefaultParagraphFont"/>
    <w:uiPriority w:val="99"/>
    <w:unhideWhenUsed/>
    <w:rsid w:val="00C56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hood.org.au" TargetMode="External"/><Relationship Id="rId5" Type="http://schemas.openxmlformats.org/officeDocument/2006/relationships/hyperlink" Target="http://www.acecqa.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Atkinson</cp:lastModifiedBy>
  <cp:revision>6</cp:revision>
  <cp:lastPrinted>2015-10-10T12:41:00Z</cp:lastPrinted>
  <dcterms:created xsi:type="dcterms:W3CDTF">2015-10-10T12:20:00Z</dcterms:created>
  <dcterms:modified xsi:type="dcterms:W3CDTF">2015-10-15T09:37:00Z</dcterms:modified>
</cp:coreProperties>
</file>